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FA17D" w14:textId="77777777" w:rsidR="00BE6CC7" w:rsidRPr="00F275CC" w:rsidRDefault="00126682" w:rsidP="00F275CC">
      <w:pPr>
        <w:pStyle w:val="Heading1"/>
      </w:pPr>
      <w:bookmarkStart w:id="0" w:name="_Toc405989952"/>
      <w:bookmarkStart w:id="1" w:name="_Toc500855426"/>
      <w:r>
        <w:t xml:space="preserve">1.0 </w:t>
      </w:r>
      <w:r w:rsidR="00F275CC" w:rsidRPr="00F275CC">
        <w:t>POLICY</w:t>
      </w:r>
      <w:bookmarkEnd w:id="0"/>
      <w:bookmarkEnd w:id="1"/>
    </w:p>
    <w:p w14:paraId="7C32FA1E" w14:textId="77777777" w:rsidR="00611689" w:rsidRDefault="00183146" w:rsidP="00611689">
      <w:pPr>
        <w:shd w:val="clear" w:color="auto" w:fill="FFFFFF" w:themeFill="background1"/>
        <w:spacing w:before="0" w:after="0"/>
        <w:rPr>
          <w:sz w:val="22"/>
          <w:szCs w:val="22"/>
        </w:rPr>
      </w:pPr>
      <w:r>
        <w:rPr>
          <w:sz w:val="22"/>
          <w:szCs w:val="22"/>
        </w:rPr>
        <w:t xml:space="preserve">As a Purchased Service Provider for Manitoba Family Services, </w:t>
      </w:r>
      <w:r w:rsidR="00611689" w:rsidRPr="00611689">
        <w:rPr>
          <w:sz w:val="22"/>
          <w:szCs w:val="22"/>
        </w:rPr>
        <w:t xml:space="preserve">The Freedom of Information and Protection of Privacy Act (Manitoba) and The Personal Health Information Act (Manitoba) </w:t>
      </w:r>
      <w:r>
        <w:rPr>
          <w:sz w:val="22"/>
          <w:szCs w:val="22"/>
        </w:rPr>
        <w:t xml:space="preserve">concepts and procedures are expected of </w:t>
      </w:r>
      <w:r w:rsidR="00611689">
        <w:rPr>
          <w:sz w:val="22"/>
          <w:szCs w:val="22"/>
        </w:rPr>
        <w:t xml:space="preserve">Hearthstone Community Group Inc. </w:t>
      </w:r>
      <w:r>
        <w:rPr>
          <w:sz w:val="22"/>
          <w:szCs w:val="22"/>
        </w:rPr>
        <w:t xml:space="preserve">(HCG). These obligations are detailed in the </w:t>
      </w:r>
      <w:r w:rsidR="002C0B74">
        <w:rPr>
          <w:sz w:val="22"/>
          <w:szCs w:val="22"/>
        </w:rPr>
        <w:t xml:space="preserve">Family Services </w:t>
      </w:r>
      <w:r>
        <w:rPr>
          <w:sz w:val="22"/>
          <w:szCs w:val="22"/>
        </w:rPr>
        <w:t xml:space="preserve">Purchase Service Agreement, Appendix 3. </w:t>
      </w:r>
    </w:p>
    <w:p w14:paraId="4AB25C90" w14:textId="77777777" w:rsidR="008B3ABD" w:rsidRDefault="008B3ABD" w:rsidP="00611689">
      <w:pPr>
        <w:shd w:val="clear" w:color="auto" w:fill="FFFFFF" w:themeFill="background1"/>
        <w:spacing w:before="0" w:after="0"/>
        <w:rPr>
          <w:sz w:val="22"/>
          <w:szCs w:val="22"/>
        </w:rPr>
      </w:pPr>
    </w:p>
    <w:p w14:paraId="3795F055" w14:textId="77777777" w:rsidR="008B3ABD" w:rsidRPr="008B3ABD" w:rsidRDefault="00830B8F" w:rsidP="008B3ABD">
      <w:pPr>
        <w:pStyle w:val="Heading1"/>
        <w:rPr>
          <w:szCs w:val="28"/>
        </w:rPr>
      </w:pPr>
      <w:bookmarkStart w:id="2" w:name="_Toc500855427"/>
      <w:r>
        <w:rPr>
          <w:szCs w:val="28"/>
        </w:rPr>
        <w:t>2.0 AUTHORIZATION</w:t>
      </w:r>
      <w:bookmarkEnd w:id="2"/>
    </w:p>
    <w:p w14:paraId="0E31B590" w14:textId="77777777" w:rsidR="008B3ABD" w:rsidRPr="00896FA7" w:rsidRDefault="008B3ABD" w:rsidP="008B3ABD">
      <w:pPr>
        <w:rPr>
          <w:sz w:val="22"/>
          <w:szCs w:val="22"/>
        </w:rPr>
      </w:pPr>
      <w:r w:rsidRPr="00896FA7">
        <w:rPr>
          <w:sz w:val="22"/>
          <w:szCs w:val="22"/>
        </w:rPr>
        <w:t xml:space="preserve">Signature of </w:t>
      </w:r>
      <w:r w:rsidR="008B2FB1">
        <w:rPr>
          <w:sz w:val="22"/>
          <w:szCs w:val="22"/>
        </w:rPr>
        <w:t>:</w:t>
      </w:r>
      <w:r w:rsidR="008B2FB1" w:rsidRPr="00896FA7">
        <w:rPr>
          <w:sz w:val="22"/>
          <w:szCs w:val="22"/>
        </w:rPr>
        <w:t>__</w:t>
      </w:r>
      <w:r w:rsidR="008B2FB1">
        <w:rPr>
          <w:sz w:val="22"/>
          <w:szCs w:val="22"/>
        </w:rPr>
        <w:t>Chair-David Bjornson_</w:t>
      </w:r>
    </w:p>
    <w:p w14:paraId="240F1022" w14:textId="393FD800" w:rsidR="008B3ABD" w:rsidRPr="00896FA7" w:rsidRDefault="008B3ABD" w:rsidP="008B3ABD">
      <w:pPr>
        <w:rPr>
          <w:sz w:val="22"/>
          <w:szCs w:val="22"/>
        </w:rPr>
      </w:pPr>
      <w:r w:rsidRPr="00896FA7">
        <w:rPr>
          <w:sz w:val="22"/>
          <w:szCs w:val="22"/>
        </w:rPr>
        <w:br/>
        <w:t xml:space="preserve">Date of Approval by the Board (minutes date) </w:t>
      </w:r>
      <w:r w:rsidR="000F590E">
        <w:rPr>
          <w:sz w:val="22"/>
          <w:szCs w:val="22"/>
        </w:rPr>
        <w:t xml:space="preserve">: </w:t>
      </w:r>
      <w:r w:rsidR="008B2FB1">
        <w:rPr>
          <w:sz w:val="22"/>
          <w:szCs w:val="22"/>
        </w:rPr>
        <w:t>___</w:t>
      </w:r>
      <w:r w:rsidR="00D02AE5">
        <w:rPr>
          <w:sz w:val="22"/>
          <w:szCs w:val="22"/>
        </w:rPr>
        <w:t>Sept 25, 2024</w:t>
      </w:r>
      <w:r w:rsidR="008B2FB1">
        <w:rPr>
          <w:sz w:val="22"/>
          <w:szCs w:val="22"/>
        </w:rPr>
        <w:t>___</w:t>
      </w:r>
    </w:p>
    <w:p w14:paraId="70EAB261" w14:textId="77777777" w:rsidR="008B3ABD" w:rsidRDefault="008B3ABD" w:rsidP="00611689">
      <w:pPr>
        <w:shd w:val="clear" w:color="auto" w:fill="FFFFFF" w:themeFill="background1"/>
        <w:spacing w:before="0" w:after="0"/>
        <w:rPr>
          <w:sz w:val="22"/>
          <w:szCs w:val="22"/>
        </w:rPr>
      </w:pPr>
    </w:p>
    <w:p w14:paraId="76CA1EC2" w14:textId="77777777" w:rsidR="00AA45E5" w:rsidRDefault="00AA45E5" w:rsidP="00611689">
      <w:pPr>
        <w:shd w:val="clear" w:color="auto" w:fill="FFFFFF" w:themeFill="background1"/>
        <w:spacing w:before="0" w:after="0"/>
        <w:rPr>
          <w:sz w:val="22"/>
          <w:szCs w:val="22"/>
        </w:rPr>
      </w:pPr>
    </w:p>
    <w:sdt>
      <w:sdtPr>
        <w:rPr>
          <w:rFonts w:ascii="Calibri" w:eastAsia="MS Mincho" w:hAnsi="Calibri" w:cs="Times New Roman"/>
          <w:b w:val="0"/>
          <w:bCs w:val="0"/>
          <w:color w:val="auto"/>
          <w:sz w:val="24"/>
          <w:szCs w:val="24"/>
          <w:lang w:eastAsia="en-US"/>
        </w:rPr>
        <w:id w:val="1537921453"/>
        <w:docPartObj>
          <w:docPartGallery w:val="Table of Contents"/>
          <w:docPartUnique/>
        </w:docPartObj>
      </w:sdtPr>
      <w:sdtEndPr>
        <w:rPr>
          <w:noProof/>
        </w:rPr>
      </w:sdtEndPr>
      <w:sdtContent>
        <w:p w14:paraId="430AEB7E" w14:textId="77777777" w:rsidR="003D4789" w:rsidRDefault="003D4789">
          <w:pPr>
            <w:pStyle w:val="TOCHeading"/>
          </w:pPr>
          <w:r>
            <w:t>Table of Contents</w:t>
          </w:r>
        </w:p>
        <w:p w14:paraId="14F913B9" w14:textId="77777777" w:rsidR="00830B8F" w:rsidRDefault="003D4789">
          <w:pPr>
            <w:pStyle w:val="TOC1"/>
            <w:tabs>
              <w:tab w:val="right" w:leader="dot" w:pos="9030"/>
            </w:tabs>
            <w:rPr>
              <w:rFonts w:asciiTheme="minorHAnsi" w:eastAsiaTheme="minorEastAsia" w:hAnsiTheme="minorHAnsi" w:cstheme="minorBidi"/>
              <w:noProof/>
              <w:sz w:val="22"/>
              <w:szCs w:val="22"/>
              <w:lang w:val="en-CA" w:eastAsia="en-CA"/>
            </w:rPr>
          </w:pPr>
          <w:r>
            <w:fldChar w:fldCharType="begin"/>
          </w:r>
          <w:r>
            <w:instrText xml:space="preserve"> TOC \o "1-3" \h \z \u </w:instrText>
          </w:r>
          <w:r>
            <w:fldChar w:fldCharType="separate"/>
          </w:r>
          <w:hyperlink w:anchor="_Toc500855426" w:history="1">
            <w:r w:rsidR="00830B8F" w:rsidRPr="00A47944">
              <w:rPr>
                <w:rStyle w:val="Hyperlink"/>
                <w:noProof/>
              </w:rPr>
              <w:t>1.0 POLICY</w:t>
            </w:r>
            <w:r w:rsidR="00830B8F">
              <w:rPr>
                <w:noProof/>
                <w:webHidden/>
              </w:rPr>
              <w:tab/>
            </w:r>
            <w:r w:rsidR="00830B8F">
              <w:rPr>
                <w:noProof/>
                <w:webHidden/>
              </w:rPr>
              <w:fldChar w:fldCharType="begin"/>
            </w:r>
            <w:r w:rsidR="00830B8F">
              <w:rPr>
                <w:noProof/>
                <w:webHidden/>
              </w:rPr>
              <w:instrText xml:space="preserve"> PAGEREF _Toc500855426 \h </w:instrText>
            </w:r>
            <w:r w:rsidR="00830B8F">
              <w:rPr>
                <w:noProof/>
                <w:webHidden/>
              </w:rPr>
            </w:r>
            <w:r w:rsidR="00830B8F">
              <w:rPr>
                <w:noProof/>
                <w:webHidden/>
              </w:rPr>
              <w:fldChar w:fldCharType="separate"/>
            </w:r>
            <w:r w:rsidR="00830B8F">
              <w:rPr>
                <w:noProof/>
                <w:webHidden/>
              </w:rPr>
              <w:t>1</w:t>
            </w:r>
            <w:r w:rsidR="00830B8F">
              <w:rPr>
                <w:noProof/>
                <w:webHidden/>
              </w:rPr>
              <w:fldChar w:fldCharType="end"/>
            </w:r>
          </w:hyperlink>
        </w:p>
        <w:p w14:paraId="3276569B"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27" w:history="1">
            <w:r w:rsidRPr="00A47944">
              <w:rPr>
                <w:rStyle w:val="Hyperlink"/>
                <w:noProof/>
              </w:rPr>
              <w:t>2.0 AUTHORIZATION</w:t>
            </w:r>
            <w:r>
              <w:rPr>
                <w:noProof/>
                <w:webHidden/>
              </w:rPr>
              <w:tab/>
            </w:r>
            <w:r>
              <w:rPr>
                <w:noProof/>
                <w:webHidden/>
              </w:rPr>
              <w:fldChar w:fldCharType="begin"/>
            </w:r>
            <w:r>
              <w:rPr>
                <w:noProof/>
                <w:webHidden/>
              </w:rPr>
              <w:instrText xml:space="preserve"> PAGEREF _Toc500855427 \h </w:instrText>
            </w:r>
            <w:r>
              <w:rPr>
                <w:noProof/>
                <w:webHidden/>
              </w:rPr>
            </w:r>
            <w:r>
              <w:rPr>
                <w:noProof/>
                <w:webHidden/>
              </w:rPr>
              <w:fldChar w:fldCharType="separate"/>
            </w:r>
            <w:r>
              <w:rPr>
                <w:noProof/>
                <w:webHidden/>
              </w:rPr>
              <w:t>1</w:t>
            </w:r>
            <w:r>
              <w:rPr>
                <w:noProof/>
                <w:webHidden/>
              </w:rPr>
              <w:fldChar w:fldCharType="end"/>
            </w:r>
          </w:hyperlink>
        </w:p>
        <w:p w14:paraId="00E54D35"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28" w:history="1">
            <w:r w:rsidRPr="00A47944">
              <w:rPr>
                <w:rStyle w:val="Hyperlink"/>
                <w:noProof/>
              </w:rPr>
              <w:t>3.0 BACKGROUND</w:t>
            </w:r>
            <w:r>
              <w:rPr>
                <w:noProof/>
                <w:webHidden/>
              </w:rPr>
              <w:tab/>
            </w:r>
            <w:r>
              <w:rPr>
                <w:noProof/>
                <w:webHidden/>
              </w:rPr>
              <w:fldChar w:fldCharType="begin"/>
            </w:r>
            <w:r>
              <w:rPr>
                <w:noProof/>
                <w:webHidden/>
              </w:rPr>
              <w:instrText xml:space="preserve"> PAGEREF _Toc500855428 \h </w:instrText>
            </w:r>
            <w:r>
              <w:rPr>
                <w:noProof/>
                <w:webHidden/>
              </w:rPr>
            </w:r>
            <w:r>
              <w:rPr>
                <w:noProof/>
                <w:webHidden/>
              </w:rPr>
              <w:fldChar w:fldCharType="separate"/>
            </w:r>
            <w:r>
              <w:rPr>
                <w:noProof/>
                <w:webHidden/>
              </w:rPr>
              <w:t>1</w:t>
            </w:r>
            <w:r>
              <w:rPr>
                <w:noProof/>
                <w:webHidden/>
              </w:rPr>
              <w:fldChar w:fldCharType="end"/>
            </w:r>
          </w:hyperlink>
        </w:p>
        <w:p w14:paraId="77CF9602" w14:textId="77777777" w:rsidR="00830B8F" w:rsidRDefault="00830B8F">
          <w:pPr>
            <w:pStyle w:val="TOC2"/>
            <w:tabs>
              <w:tab w:val="right" w:leader="dot" w:pos="9030"/>
            </w:tabs>
            <w:rPr>
              <w:rFonts w:asciiTheme="minorHAnsi" w:eastAsiaTheme="minorEastAsia" w:hAnsiTheme="minorHAnsi" w:cstheme="minorBidi"/>
              <w:noProof/>
              <w:sz w:val="22"/>
              <w:szCs w:val="22"/>
              <w:lang w:val="en-CA" w:eastAsia="en-CA"/>
            </w:rPr>
          </w:pPr>
          <w:hyperlink w:anchor="_Toc500855429" w:history="1">
            <w:r w:rsidRPr="00A47944">
              <w:rPr>
                <w:rStyle w:val="Hyperlink"/>
                <w:noProof/>
                <w:shd w:val="clear" w:color="auto" w:fill="FFFFFF" w:themeFill="background1"/>
              </w:rPr>
              <w:t>3.01 The Freedom of Information and Protection of Privacy Act (Manitoba) ("FIPPA")</w:t>
            </w:r>
            <w:r>
              <w:rPr>
                <w:noProof/>
                <w:webHidden/>
              </w:rPr>
              <w:tab/>
            </w:r>
            <w:r>
              <w:rPr>
                <w:noProof/>
                <w:webHidden/>
              </w:rPr>
              <w:fldChar w:fldCharType="begin"/>
            </w:r>
            <w:r>
              <w:rPr>
                <w:noProof/>
                <w:webHidden/>
              </w:rPr>
              <w:instrText xml:space="preserve"> PAGEREF _Toc500855429 \h </w:instrText>
            </w:r>
            <w:r>
              <w:rPr>
                <w:noProof/>
                <w:webHidden/>
              </w:rPr>
            </w:r>
            <w:r>
              <w:rPr>
                <w:noProof/>
                <w:webHidden/>
              </w:rPr>
              <w:fldChar w:fldCharType="separate"/>
            </w:r>
            <w:r>
              <w:rPr>
                <w:noProof/>
                <w:webHidden/>
              </w:rPr>
              <w:t>1</w:t>
            </w:r>
            <w:r>
              <w:rPr>
                <w:noProof/>
                <w:webHidden/>
              </w:rPr>
              <w:fldChar w:fldCharType="end"/>
            </w:r>
          </w:hyperlink>
        </w:p>
        <w:p w14:paraId="71BACDED" w14:textId="77777777" w:rsidR="00830B8F" w:rsidRDefault="00830B8F">
          <w:pPr>
            <w:pStyle w:val="TOC2"/>
            <w:tabs>
              <w:tab w:val="right" w:leader="dot" w:pos="9030"/>
            </w:tabs>
            <w:rPr>
              <w:rFonts w:asciiTheme="minorHAnsi" w:eastAsiaTheme="minorEastAsia" w:hAnsiTheme="minorHAnsi" w:cstheme="minorBidi"/>
              <w:noProof/>
              <w:sz w:val="22"/>
              <w:szCs w:val="22"/>
              <w:lang w:val="en-CA" w:eastAsia="en-CA"/>
            </w:rPr>
          </w:pPr>
          <w:hyperlink w:anchor="_Toc500855430" w:history="1">
            <w:r w:rsidRPr="00A47944">
              <w:rPr>
                <w:rStyle w:val="Hyperlink"/>
                <w:noProof/>
                <w:shd w:val="clear" w:color="auto" w:fill="FFFFFF" w:themeFill="background1"/>
              </w:rPr>
              <w:t>3.02 The Personal Health Information Act (Manitoba) ("PHIA")</w:t>
            </w:r>
            <w:r>
              <w:rPr>
                <w:noProof/>
                <w:webHidden/>
              </w:rPr>
              <w:tab/>
            </w:r>
            <w:r>
              <w:rPr>
                <w:noProof/>
                <w:webHidden/>
              </w:rPr>
              <w:fldChar w:fldCharType="begin"/>
            </w:r>
            <w:r>
              <w:rPr>
                <w:noProof/>
                <w:webHidden/>
              </w:rPr>
              <w:instrText xml:space="preserve"> PAGEREF _Toc500855430 \h </w:instrText>
            </w:r>
            <w:r>
              <w:rPr>
                <w:noProof/>
                <w:webHidden/>
              </w:rPr>
            </w:r>
            <w:r>
              <w:rPr>
                <w:noProof/>
                <w:webHidden/>
              </w:rPr>
              <w:fldChar w:fldCharType="separate"/>
            </w:r>
            <w:r>
              <w:rPr>
                <w:noProof/>
                <w:webHidden/>
              </w:rPr>
              <w:t>2</w:t>
            </w:r>
            <w:r>
              <w:rPr>
                <w:noProof/>
                <w:webHidden/>
              </w:rPr>
              <w:fldChar w:fldCharType="end"/>
            </w:r>
          </w:hyperlink>
        </w:p>
        <w:p w14:paraId="267AE493"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1" w:history="1">
            <w:r w:rsidRPr="00A47944">
              <w:rPr>
                <w:rStyle w:val="Hyperlink"/>
                <w:noProof/>
              </w:rPr>
              <w:t>4.0 ACCOUNTABILITY</w:t>
            </w:r>
            <w:r>
              <w:rPr>
                <w:noProof/>
                <w:webHidden/>
              </w:rPr>
              <w:tab/>
            </w:r>
            <w:r>
              <w:rPr>
                <w:noProof/>
                <w:webHidden/>
              </w:rPr>
              <w:fldChar w:fldCharType="begin"/>
            </w:r>
            <w:r>
              <w:rPr>
                <w:noProof/>
                <w:webHidden/>
              </w:rPr>
              <w:instrText xml:space="preserve"> PAGEREF _Toc500855431 \h </w:instrText>
            </w:r>
            <w:r>
              <w:rPr>
                <w:noProof/>
                <w:webHidden/>
              </w:rPr>
            </w:r>
            <w:r>
              <w:rPr>
                <w:noProof/>
                <w:webHidden/>
              </w:rPr>
              <w:fldChar w:fldCharType="separate"/>
            </w:r>
            <w:r>
              <w:rPr>
                <w:noProof/>
                <w:webHidden/>
              </w:rPr>
              <w:t>3</w:t>
            </w:r>
            <w:r>
              <w:rPr>
                <w:noProof/>
                <w:webHidden/>
              </w:rPr>
              <w:fldChar w:fldCharType="end"/>
            </w:r>
          </w:hyperlink>
        </w:p>
        <w:p w14:paraId="539FAF65"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2" w:history="1">
            <w:r w:rsidRPr="00A47944">
              <w:rPr>
                <w:rStyle w:val="Hyperlink"/>
                <w:noProof/>
              </w:rPr>
              <w:t>5.0 OPENNESS AND TRANSPARENCY</w:t>
            </w:r>
            <w:r>
              <w:rPr>
                <w:noProof/>
                <w:webHidden/>
              </w:rPr>
              <w:tab/>
            </w:r>
            <w:r>
              <w:rPr>
                <w:noProof/>
                <w:webHidden/>
              </w:rPr>
              <w:fldChar w:fldCharType="begin"/>
            </w:r>
            <w:r>
              <w:rPr>
                <w:noProof/>
                <w:webHidden/>
              </w:rPr>
              <w:instrText xml:space="preserve"> PAGEREF _Toc500855432 \h </w:instrText>
            </w:r>
            <w:r>
              <w:rPr>
                <w:noProof/>
                <w:webHidden/>
              </w:rPr>
            </w:r>
            <w:r>
              <w:rPr>
                <w:noProof/>
                <w:webHidden/>
              </w:rPr>
              <w:fldChar w:fldCharType="separate"/>
            </w:r>
            <w:r>
              <w:rPr>
                <w:noProof/>
                <w:webHidden/>
              </w:rPr>
              <w:t>3</w:t>
            </w:r>
            <w:r>
              <w:rPr>
                <w:noProof/>
                <w:webHidden/>
              </w:rPr>
              <w:fldChar w:fldCharType="end"/>
            </w:r>
          </w:hyperlink>
        </w:p>
        <w:p w14:paraId="3018A749"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3" w:history="1">
            <w:r w:rsidRPr="00A47944">
              <w:rPr>
                <w:rStyle w:val="Hyperlink"/>
                <w:noProof/>
              </w:rPr>
              <w:t>6.0 PROTECTION</w:t>
            </w:r>
            <w:r>
              <w:rPr>
                <w:noProof/>
                <w:webHidden/>
              </w:rPr>
              <w:tab/>
            </w:r>
            <w:r>
              <w:rPr>
                <w:noProof/>
                <w:webHidden/>
              </w:rPr>
              <w:fldChar w:fldCharType="begin"/>
            </w:r>
            <w:r>
              <w:rPr>
                <w:noProof/>
                <w:webHidden/>
              </w:rPr>
              <w:instrText xml:space="preserve"> PAGEREF _Toc500855433 \h </w:instrText>
            </w:r>
            <w:r>
              <w:rPr>
                <w:noProof/>
                <w:webHidden/>
              </w:rPr>
            </w:r>
            <w:r>
              <w:rPr>
                <w:noProof/>
                <w:webHidden/>
              </w:rPr>
              <w:fldChar w:fldCharType="separate"/>
            </w:r>
            <w:r>
              <w:rPr>
                <w:noProof/>
                <w:webHidden/>
              </w:rPr>
              <w:t>4</w:t>
            </w:r>
            <w:r>
              <w:rPr>
                <w:noProof/>
                <w:webHidden/>
              </w:rPr>
              <w:fldChar w:fldCharType="end"/>
            </w:r>
          </w:hyperlink>
        </w:p>
        <w:p w14:paraId="3CD65D15"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4" w:history="1">
            <w:r w:rsidRPr="00A47944">
              <w:rPr>
                <w:rStyle w:val="Hyperlink"/>
                <w:noProof/>
              </w:rPr>
              <w:t>7.0 COLLECTION, USE AND DISCLOSURE OF PERSONAL HEALTH INFORMATION</w:t>
            </w:r>
            <w:r>
              <w:rPr>
                <w:noProof/>
                <w:webHidden/>
              </w:rPr>
              <w:tab/>
            </w:r>
            <w:r>
              <w:rPr>
                <w:noProof/>
                <w:webHidden/>
              </w:rPr>
              <w:fldChar w:fldCharType="begin"/>
            </w:r>
            <w:r>
              <w:rPr>
                <w:noProof/>
                <w:webHidden/>
              </w:rPr>
              <w:instrText xml:space="preserve"> PAGEREF _Toc500855434 \h </w:instrText>
            </w:r>
            <w:r>
              <w:rPr>
                <w:noProof/>
                <w:webHidden/>
              </w:rPr>
            </w:r>
            <w:r>
              <w:rPr>
                <w:noProof/>
                <w:webHidden/>
              </w:rPr>
              <w:fldChar w:fldCharType="separate"/>
            </w:r>
            <w:r>
              <w:rPr>
                <w:noProof/>
                <w:webHidden/>
              </w:rPr>
              <w:t>4</w:t>
            </w:r>
            <w:r>
              <w:rPr>
                <w:noProof/>
                <w:webHidden/>
              </w:rPr>
              <w:fldChar w:fldCharType="end"/>
            </w:r>
          </w:hyperlink>
        </w:p>
        <w:p w14:paraId="06BDC600"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5" w:history="1">
            <w:r w:rsidRPr="00A47944">
              <w:rPr>
                <w:rStyle w:val="Hyperlink"/>
                <w:noProof/>
              </w:rPr>
              <w:t>8.0 ORGANIZATIONAL SECURITY</w:t>
            </w:r>
            <w:r>
              <w:rPr>
                <w:noProof/>
                <w:webHidden/>
              </w:rPr>
              <w:tab/>
            </w:r>
            <w:r>
              <w:rPr>
                <w:noProof/>
                <w:webHidden/>
              </w:rPr>
              <w:fldChar w:fldCharType="begin"/>
            </w:r>
            <w:r>
              <w:rPr>
                <w:noProof/>
                <w:webHidden/>
              </w:rPr>
              <w:instrText xml:space="preserve"> PAGEREF _Toc500855435 \h </w:instrText>
            </w:r>
            <w:r>
              <w:rPr>
                <w:noProof/>
                <w:webHidden/>
              </w:rPr>
            </w:r>
            <w:r>
              <w:rPr>
                <w:noProof/>
                <w:webHidden/>
              </w:rPr>
              <w:fldChar w:fldCharType="separate"/>
            </w:r>
            <w:r>
              <w:rPr>
                <w:noProof/>
                <w:webHidden/>
              </w:rPr>
              <w:t>7</w:t>
            </w:r>
            <w:r>
              <w:rPr>
                <w:noProof/>
                <w:webHidden/>
              </w:rPr>
              <w:fldChar w:fldCharType="end"/>
            </w:r>
          </w:hyperlink>
        </w:p>
        <w:p w14:paraId="39619989"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6" w:history="1">
            <w:r w:rsidRPr="00A47944">
              <w:rPr>
                <w:rStyle w:val="Hyperlink"/>
                <w:noProof/>
              </w:rPr>
              <w:t>9.0 RECORD RETENTION</w:t>
            </w:r>
            <w:r>
              <w:rPr>
                <w:noProof/>
                <w:webHidden/>
              </w:rPr>
              <w:tab/>
            </w:r>
            <w:r>
              <w:rPr>
                <w:noProof/>
                <w:webHidden/>
              </w:rPr>
              <w:fldChar w:fldCharType="begin"/>
            </w:r>
            <w:r>
              <w:rPr>
                <w:noProof/>
                <w:webHidden/>
              </w:rPr>
              <w:instrText xml:space="preserve"> PAGEREF _Toc500855436 \h </w:instrText>
            </w:r>
            <w:r>
              <w:rPr>
                <w:noProof/>
                <w:webHidden/>
              </w:rPr>
            </w:r>
            <w:r>
              <w:rPr>
                <w:noProof/>
                <w:webHidden/>
              </w:rPr>
              <w:fldChar w:fldCharType="separate"/>
            </w:r>
            <w:r>
              <w:rPr>
                <w:noProof/>
                <w:webHidden/>
              </w:rPr>
              <w:t>8</w:t>
            </w:r>
            <w:r>
              <w:rPr>
                <w:noProof/>
                <w:webHidden/>
              </w:rPr>
              <w:fldChar w:fldCharType="end"/>
            </w:r>
          </w:hyperlink>
        </w:p>
        <w:p w14:paraId="704BE4B3" w14:textId="77777777" w:rsidR="00830B8F" w:rsidRDefault="00830B8F">
          <w:pPr>
            <w:pStyle w:val="TOC1"/>
            <w:tabs>
              <w:tab w:val="right" w:leader="dot" w:pos="9030"/>
            </w:tabs>
            <w:rPr>
              <w:rFonts w:asciiTheme="minorHAnsi" w:eastAsiaTheme="minorEastAsia" w:hAnsiTheme="minorHAnsi" w:cstheme="minorBidi"/>
              <w:noProof/>
              <w:sz w:val="22"/>
              <w:szCs w:val="22"/>
              <w:lang w:val="en-CA" w:eastAsia="en-CA"/>
            </w:rPr>
          </w:pPr>
          <w:hyperlink w:anchor="_Toc500855437" w:history="1">
            <w:r w:rsidRPr="00A47944">
              <w:rPr>
                <w:rStyle w:val="Hyperlink"/>
                <w:noProof/>
              </w:rPr>
              <w:t>10.0 PARTICIPANTS RIGHTS</w:t>
            </w:r>
            <w:r>
              <w:rPr>
                <w:noProof/>
                <w:webHidden/>
              </w:rPr>
              <w:tab/>
            </w:r>
            <w:r>
              <w:rPr>
                <w:noProof/>
                <w:webHidden/>
              </w:rPr>
              <w:fldChar w:fldCharType="begin"/>
            </w:r>
            <w:r>
              <w:rPr>
                <w:noProof/>
                <w:webHidden/>
              </w:rPr>
              <w:instrText xml:space="preserve"> PAGEREF _Toc500855437 \h </w:instrText>
            </w:r>
            <w:r>
              <w:rPr>
                <w:noProof/>
                <w:webHidden/>
              </w:rPr>
            </w:r>
            <w:r>
              <w:rPr>
                <w:noProof/>
                <w:webHidden/>
              </w:rPr>
              <w:fldChar w:fldCharType="separate"/>
            </w:r>
            <w:r>
              <w:rPr>
                <w:noProof/>
                <w:webHidden/>
              </w:rPr>
              <w:t>9</w:t>
            </w:r>
            <w:r>
              <w:rPr>
                <w:noProof/>
                <w:webHidden/>
              </w:rPr>
              <w:fldChar w:fldCharType="end"/>
            </w:r>
          </w:hyperlink>
        </w:p>
        <w:p w14:paraId="2A918F41" w14:textId="77777777" w:rsidR="003D4789" w:rsidRDefault="003D4789">
          <w:r>
            <w:rPr>
              <w:b/>
              <w:bCs/>
              <w:noProof/>
            </w:rPr>
            <w:fldChar w:fldCharType="end"/>
          </w:r>
        </w:p>
      </w:sdtContent>
    </w:sdt>
    <w:p w14:paraId="2D317D91" w14:textId="77777777" w:rsidR="002C0B74" w:rsidRDefault="00AA45E5" w:rsidP="00FE20EC">
      <w:pPr>
        <w:pStyle w:val="TOC1"/>
        <w:tabs>
          <w:tab w:val="right" w:leader="dot" w:pos="9030"/>
        </w:tabs>
        <w:rPr>
          <w:rFonts w:asciiTheme="minorHAnsi" w:eastAsiaTheme="minorEastAsia" w:hAnsiTheme="minorHAnsi" w:cstheme="minorBidi"/>
          <w:noProof/>
          <w:sz w:val="22"/>
          <w:szCs w:val="22"/>
          <w:lang w:val="en-CA" w:eastAsia="en-CA"/>
        </w:rPr>
      </w:pPr>
      <w:r>
        <w:rPr>
          <w:sz w:val="22"/>
          <w:szCs w:val="22"/>
        </w:rPr>
        <w:fldChar w:fldCharType="begin"/>
      </w:r>
      <w:r>
        <w:rPr>
          <w:sz w:val="22"/>
          <w:szCs w:val="22"/>
        </w:rPr>
        <w:instrText xml:space="preserve"> TOC \o "1-3" \h \z \u </w:instrText>
      </w:r>
      <w:r>
        <w:rPr>
          <w:sz w:val="22"/>
          <w:szCs w:val="22"/>
        </w:rPr>
        <w:fldChar w:fldCharType="separate"/>
      </w:r>
    </w:p>
    <w:p w14:paraId="5EAAEC0E" w14:textId="77777777" w:rsidR="00B1631E" w:rsidRDefault="00AA45E5" w:rsidP="00611689">
      <w:pPr>
        <w:shd w:val="clear" w:color="auto" w:fill="FFFFFF" w:themeFill="background1"/>
        <w:spacing w:before="0" w:after="0"/>
        <w:rPr>
          <w:sz w:val="22"/>
          <w:szCs w:val="22"/>
        </w:rPr>
      </w:pPr>
      <w:r>
        <w:rPr>
          <w:sz w:val="22"/>
          <w:szCs w:val="22"/>
        </w:rPr>
        <w:fldChar w:fldCharType="end"/>
      </w:r>
      <w:r w:rsidR="00611689" w:rsidRPr="00611689">
        <w:rPr>
          <w:sz w:val="22"/>
          <w:szCs w:val="22"/>
        </w:rPr>
        <w:br/>
      </w:r>
      <w:bookmarkStart w:id="3" w:name="_Toc405989953"/>
      <w:bookmarkStart w:id="4" w:name="_Toc500855428"/>
      <w:r w:rsidR="008B3ABD">
        <w:rPr>
          <w:rStyle w:val="Heading1Char"/>
        </w:rPr>
        <w:t>3</w:t>
      </w:r>
      <w:r w:rsidR="00126682">
        <w:rPr>
          <w:rStyle w:val="Heading1Char"/>
        </w:rPr>
        <w:t xml:space="preserve">.0 </w:t>
      </w:r>
      <w:r w:rsidR="00611689" w:rsidRPr="00280684">
        <w:rPr>
          <w:rStyle w:val="Heading1Char"/>
        </w:rPr>
        <w:t>BACKGROUND</w:t>
      </w:r>
      <w:bookmarkEnd w:id="3"/>
      <w:bookmarkEnd w:id="4"/>
      <w:r w:rsidR="00B1631E">
        <w:rPr>
          <w:sz w:val="22"/>
          <w:szCs w:val="22"/>
        </w:rPr>
        <w:br/>
      </w:r>
    </w:p>
    <w:p w14:paraId="5E2EC0C2" w14:textId="77777777" w:rsidR="00B1631E" w:rsidRDefault="008B3ABD" w:rsidP="00B1631E">
      <w:pPr>
        <w:pStyle w:val="Heading2"/>
        <w:rPr>
          <w:rStyle w:val="Heading2Char"/>
        </w:rPr>
      </w:pPr>
      <w:bookmarkStart w:id="5" w:name="_Toc500855429"/>
      <w:r>
        <w:rPr>
          <w:rStyle w:val="Heading2Char"/>
        </w:rPr>
        <w:t>3</w:t>
      </w:r>
      <w:r w:rsidR="00B1631E" w:rsidRPr="003D4789">
        <w:rPr>
          <w:rStyle w:val="Heading2Char"/>
        </w:rPr>
        <w:t>.01 The Freedom of Information and Protection of Privacy Act (Manitoba) ("FIPPA")</w:t>
      </w:r>
      <w:bookmarkEnd w:id="5"/>
    </w:p>
    <w:p w14:paraId="42A5ACFD" w14:textId="77777777" w:rsidR="00B1631E" w:rsidRDefault="00B1631E" w:rsidP="00611689">
      <w:pPr>
        <w:shd w:val="clear" w:color="auto" w:fill="FFFFFF" w:themeFill="background1"/>
        <w:spacing w:before="0" w:after="0"/>
        <w:rPr>
          <w:rStyle w:val="Heading2Char"/>
        </w:rPr>
      </w:pPr>
    </w:p>
    <w:p w14:paraId="68EA4FEE" w14:textId="77777777" w:rsidR="00611689" w:rsidRPr="00611689" w:rsidRDefault="00611689" w:rsidP="00611689">
      <w:pPr>
        <w:shd w:val="clear" w:color="auto" w:fill="FFFFFF" w:themeFill="background1"/>
        <w:spacing w:before="0" w:after="0"/>
        <w:rPr>
          <w:sz w:val="22"/>
          <w:szCs w:val="22"/>
        </w:rPr>
      </w:pPr>
      <w:r>
        <w:rPr>
          <w:sz w:val="22"/>
          <w:szCs w:val="22"/>
        </w:rPr>
        <w:t>HCG</w:t>
      </w:r>
      <w:r w:rsidRPr="00611689">
        <w:rPr>
          <w:sz w:val="22"/>
          <w:szCs w:val="22"/>
        </w:rPr>
        <w:t xml:space="preserve"> upholds the principles of and follows FIPPA which was proclaimed on May 4, </w:t>
      </w:r>
      <w:proofErr w:type="gramStart"/>
      <w:r w:rsidRPr="00611689">
        <w:rPr>
          <w:sz w:val="22"/>
          <w:szCs w:val="22"/>
        </w:rPr>
        <w:t>1998</w:t>
      </w:r>
      <w:proofErr w:type="gramEnd"/>
      <w:r w:rsidRPr="00611689">
        <w:rPr>
          <w:sz w:val="22"/>
          <w:szCs w:val="22"/>
        </w:rPr>
        <w:t xml:space="preserve"> and was extended to local public bodies, including </w:t>
      </w:r>
      <w:r>
        <w:rPr>
          <w:sz w:val="22"/>
          <w:szCs w:val="22"/>
        </w:rPr>
        <w:t>non-profit organizations under purchased service agreements with the Province of Manitoba</w:t>
      </w:r>
      <w:r w:rsidRPr="00611689">
        <w:rPr>
          <w:sz w:val="22"/>
          <w:szCs w:val="22"/>
        </w:rPr>
        <w:t xml:space="preserve">. </w:t>
      </w:r>
      <w:r w:rsidRPr="00611689">
        <w:rPr>
          <w:sz w:val="22"/>
          <w:szCs w:val="22"/>
        </w:rPr>
        <w:br/>
      </w:r>
      <w:r w:rsidRPr="00611689">
        <w:rPr>
          <w:sz w:val="22"/>
          <w:szCs w:val="22"/>
        </w:rPr>
        <w:br/>
        <w:t xml:space="preserve">The Board appointed the </w:t>
      </w:r>
      <w:r w:rsidR="00A90405">
        <w:rPr>
          <w:sz w:val="22"/>
          <w:szCs w:val="22"/>
        </w:rPr>
        <w:t>Chair</w:t>
      </w:r>
      <w:r w:rsidRPr="00611689">
        <w:rPr>
          <w:sz w:val="22"/>
          <w:szCs w:val="22"/>
        </w:rPr>
        <w:t xml:space="preserve"> as the designated head under the Act. The </w:t>
      </w:r>
      <w:r w:rsidR="00A90405">
        <w:rPr>
          <w:sz w:val="22"/>
          <w:szCs w:val="22"/>
        </w:rPr>
        <w:t>Chair</w:t>
      </w:r>
      <w:r w:rsidRPr="00611689">
        <w:rPr>
          <w:sz w:val="22"/>
          <w:szCs w:val="22"/>
        </w:rPr>
        <w:t xml:space="preserve"> in turn delegates </w:t>
      </w:r>
      <w:r w:rsidR="000F590E">
        <w:rPr>
          <w:sz w:val="22"/>
          <w:szCs w:val="22"/>
        </w:rPr>
        <w:t xml:space="preserve">their </w:t>
      </w:r>
      <w:r w:rsidRPr="00611689">
        <w:rPr>
          <w:sz w:val="22"/>
          <w:szCs w:val="22"/>
        </w:rPr>
        <w:t xml:space="preserve"> duties and obligations under FIPPA as necessary</w:t>
      </w:r>
      <w:r>
        <w:rPr>
          <w:sz w:val="22"/>
          <w:szCs w:val="22"/>
        </w:rPr>
        <w:t xml:space="preserve"> to the General Manager or </w:t>
      </w:r>
      <w:r w:rsidR="00280684">
        <w:rPr>
          <w:sz w:val="22"/>
          <w:szCs w:val="22"/>
        </w:rPr>
        <w:t>O</w:t>
      </w:r>
      <w:r w:rsidR="00A90405">
        <w:rPr>
          <w:sz w:val="22"/>
          <w:szCs w:val="22"/>
        </w:rPr>
        <w:t>ffice</w:t>
      </w:r>
      <w:r>
        <w:rPr>
          <w:sz w:val="22"/>
          <w:szCs w:val="22"/>
        </w:rPr>
        <w:t xml:space="preserve"> Manager.</w:t>
      </w:r>
      <w:r w:rsidRPr="00611689">
        <w:rPr>
          <w:sz w:val="22"/>
          <w:szCs w:val="22"/>
        </w:rPr>
        <w:br/>
      </w:r>
      <w:r w:rsidRPr="00611689">
        <w:rPr>
          <w:sz w:val="22"/>
          <w:szCs w:val="22"/>
        </w:rPr>
        <w:br/>
        <w:t xml:space="preserve">FIPPA applies to all records in the custody or control of </w:t>
      </w:r>
      <w:r>
        <w:rPr>
          <w:sz w:val="22"/>
          <w:szCs w:val="22"/>
        </w:rPr>
        <w:t>HCG</w:t>
      </w:r>
      <w:r w:rsidRPr="00611689">
        <w:rPr>
          <w:sz w:val="22"/>
          <w:szCs w:val="22"/>
        </w:rPr>
        <w:t xml:space="preserve">. A record is defined as information recorded in any form such as written and printed records, maps, plans and audio-visual recordings, as well as information stored and retrieved electronically, such as emails. FIPPA does not cover teaching </w:t>
      </w:r>
      <w:r>
        <w:rPr>
          <w:sz w:val="22"/>
          <w:szCs w:val="22"/>
        </w:rPr>
        <w:t xml:space="preserve">or training </w:t>
      </w:r>
      <w:r w:rsidRPr="00611689">
        <w:rPr>
          <w:sz w:val="22"/>
          <w:szCs w:val="22"/>
        </w:rPr>
        <w:t>materials</w:t>
      </w:r>
      <w:r>
        <w:rPr>
          <w:sz w:val="22"/>
          <w:szCs w:val="22"/>
        </w:rPr>
        <w:t>.</w:t>
      </w:r>
      <w:r w:rsidRPr="00611689">
        <w:rPr>
          <w:sz w:val="22"/>
          <w:szCs w:val="22"/>
        </w:rPr>
        <w:br/>
      </w:r>
      <w:r w:rsidRPr="00611689">
        <w:rPr>
          <w:sz w:val="22"/>
          <w:szCs w:val="22"/>
        </w:rPr>
        <w:br/>
        <w:t>The purposes of FIPPA are:</w:t>
      </w:r>
    </w:p>
    <w:p w14:paraId="00095E7E" w14:textId="77777777" w:rsidR="00611689" w:rsidRPr="00611689" w:rsidRDefault="00611689" w:rsidP="00751C1C">
      <w:pPr>
        <w:numPr>
          <w:ilvl w:val="0"/>
          <w:numId w:val="1"/>
        </w:numPr>
        <w:shd w:val="clear" w:color="auto" w:fill="FFFFFF" w:themeFill="background1"/>
        <w:spacing w:before="100" w:beforeAutospacing="1" w:after="240"/>
        <w:rPr>
          <w:sz w:val="22"/>
          <w:szCs w:val="22"/>
        </w:rPr>
      </w:pPr>
      <w:r w:rsidRPr="00611689">
        <w:rPr>
          <w:sz w:val="22"/>
          <w:szCs w:val="22"/>
        </w:rPr>
        <w:t xml:space="preserve">to allow any person a right of access to records in the custody or under the control of </w:t>
      </w:r>
      <w:r>
        <w:rPr>
          <w:sz w:val="22"/>
          <w:szCs w:val="22"/>
        </w:rPr>
        <w:t>HCG</w:t>
      </w:r>
      <w:r w:rsidRPr="00611689">
        <w:rPr>
          <w:sz w:val="22"/>
          <w:szCs w:val="22"/>
        </w:rPr>
        <w:t xml:space="preserve">, subject to the limited and specific exceptions </w:t>
      </w:r>
      <w:r w:rsidR="0025173F">
        <w:rPr>
          <w:sz w:val="22"/>
          <w:szCs w:val="22"/>
        </w:rPr>
        <w:t>set out in FIPPA</w:t>
      </w:r>
    </w:p>
    <w:p w14:paraId="027AB303" w14:textId="77777777" w:rsidR="00611689" w:rsidRPr="00611689" w:rsidRDefault="00611689" w:rsidP="00751C1C">
      <w:pPr>
        <w:numPr>
          <w:ilvl w:val="0"/>
          <w:numId w:val="1"/>
        </w:numPr>
        <w:shd w:val="clear" w:color="auto" w:fill="FFFFFF" w:themeFill="background1"/>
        <w:spacing w:before="100" w:beforeAutospacing="1" w:after="240"/>
        <w:rPr>
          <w:sz w:val="22"/>
          <w:szCs w:val="22"/>
        </w:rPr>
      </w:pPr>
      <w:r w:rsidRPr="00611689">
        <w:rPr>
          <w:sz w:val="22"/>
          <w:szCs w:val="22"/>
        </w:rPr>
        <w:t xml:space="preserve">to allow individuals a right of access to records containing personal information about themselves in the custody or under the control of </w:t>
      </w:r>
      <w:r>
        <w:rPr>
          <w:sz w:val="22"/>
          <w:szCs w:val="22"/>
        </w:rPr>
        <w:t>HCG</w:t>
      </w:r>
      <w:r w:rsidRPr="00611689">
        <w:rPr>
          <w:sz w:val="22"/>
          <w:szCs w:val="22"/>
        </w:rPr>
        <w:t>, subject to the limited and speci</w:t>
      </w:r>
      <w:r w:rsidR="0025173F">
        <w:rPr>
          <w:sz w:val="22"/>
          <w:szCs w:val="22"/>
        </w:rPr>
        <w:t>fic exceptions set out in FIPPA</w:t>
      </w:r>
    </w:p>
    <w:p w14:paraId="38322626" w14:textId="77777777" w:rsidR="00611689" w:rsidRPr="00611689" w:rsidRDefault="00611689" w:rsidP="00751C1C">
      <w:pPr>
        <w:numPr>
          <w:ilvl w:val="0"/>
          <w:numId w:val="1"/>
        </w:numPr>
        <w:shd w:val="clear" w:color="auto" w:fill="FFFFFF" w:themeFill="background1"/>
        <w:spacing w:before="100" w:beforeAutospacing="1" w:after="240"/>
        <w:rPr>
          <w:sz w:val="22"/>
          <w:szCs w:val="22"/>
        </w:rPr>
      </w:pPr>
      <w:r w:rsidRPr="00611689">
        <w:rPr>
          <w:sz w:val="22"/>
          <w:szCs w:val="22"/>
        </w:rPr>
        <w:t xml:space="preserve">to allow individuals a right to request corrections to records containing personal information about themselves in the custody or under the control of </w:t>
      </w:r>
      <w:r>
        <w:rPr>
          <w:sz w:val="22"/>
          <w:szCs w:val="22"/>
        </w:rPr>
        <w:t>HCG</w:t>
      </w:r>
    </w:p>
    <w:p w14:paraId="76EE5FCE" w14:textId="77777777" w:rsidR="00611689" w:rsidRPr="00611689" w:rsidRDefault="00611689" w:rsidP="00751C1C">
      <w:pPr>
        <w:numPr>
          <w:ilvl w:val="0"/>
          <w:numId w:val="1"/>
        </w:numPr>
        <w:shd w:val="clear" w:color="auto" w:fill="FFFFFF" w:themeFill="background1"/>
        <w:spacing w:before="100" w:beforeAutospacing="1" w:after="240"/>
        <w:rPr>
          <w:sz w:val="22"/>
          <w:szCs w:val="22"/>
        </w:rPr>
      </w:pPr>
      <w:r w:rsidRPr="00611689">
        <w:rPr>
          <w:sz w:val="22"/>
          <w:szCs w:val="22"/>
        </w:rPr>
        <w:t xml:space="preserve">to </w:t>
      </w:r>
      <w:r>
        <w:rPr>
          <w:sz w:val="22"/>
          <w:szCs w:val="22"/>
        </w:rPr>
        <w:t xml:space="preserve">control the </w:t>
      </w:r>
      <w:proofErr w:type="gramStart"/>
      <w:r>
        <w:rPr>
          <w:sz w:val="22"/>
          <w:szCs w:val="22"/>
        </w:rPr>
        <w:t>manner in which</w:t>
      </w:r>
      <w:proofErr w:type="gramEnd"/>
      <w:r>
        <w:rPr>
          <w:sz w:val="22"/>
          <w:szCs w:val="22"/>
        </w:rPr>
        <w:t xml:space="preserve"> HCG </w:t>
      </w:r>
      <w:r w:rsidRPr="00611689">
        <w:rPr>
          <w:sz w:val="22"/>
          <w:szCs w:val="22"/>
        </w:rPr>
        <w:t xml:space="preserve">may collect personal information from individuals and to protect individuals against unauthorized use or disclosure of personal information by the </w:t>
      </w:r>
      <w:r w:rsidR="00432608">
        <w:rPr>
          <w:sz w:val="22"/>
          <w:szCs w:val="22"/>
        </w:rPr>
        <w:t>organization</w:t>
      </w:r>
    </w:p>
    <w:p w14:paraId="31DE4DF5" w14:textId="77777777" w:rsidR="00611689" w:rsidRPr="00611689" w:rsidRDefault="00611689" w:rsidP="00751C1C">
      <w:pPr>
        <w:numPr>
          <w:ilvl w:val="0"/>
          <w:numId w:val="1"/>
        </w:numPr>
        <w:shd w:val="clear" w:color="auto" w:fill="FFFFFF" w:themeFill="background1"/>
        <w:spacing w:before="100" w:beforeAutospacing="1" w:after="100" w:afterAutospacing="1"/>
        <w:rPr>
          <w:sz w:val="22"/>
          <w:szCs w:val="22"/>
        </w:rPr>
      </w:pPr>
      <w:r w:rsidRPr="00611689">
        <w:rPr>
          <w:sz w:val="22"/>
          <w:szCs w:val="22"/>
        </w:rPr>
        <w:t>to provide for an independent review of certain decisions of</w:t>
      </w:r>
      <w:r>
        <w:rPr>
          <w:sz w:val="22"/>
          <w:szCs w:val="22"/>
        </w:rPr>
        <w:t xml:space="preserve"> HCG</w:t>
      </w:r>
      <w:r w:rsidR="0025173F">
        <w:rPr>
          <w:sz w:val="22"/>
          <w:szCs w:val="22"/>
        </w:rPr>
        <w:t xml:space="preserve"> under FIPPA</w:t>
      </w:r>
    </w:p>
    <w:p w14:paraId="38618E0A" w14:textId="77777777" w:rsidR="00861E34" w:rsidRDefault="008B3ABD" w:rsidP="00861E34">
      <w:pPr>
        <w:spacing w:before="0" w:after="0"/>
        <w:rPr>
          <w:sz w:val="22"/>
          <w:szCs w:val="22"/>
        </w:rPr>
      </w:pPr>
      <w:bookmarkStart w:id="6" w:name="_Toc500855430"/>
      <w:r>
        <w:rPr>
          <w:rStyle w:val="Heading2Char"/>
        </w:rPr>
        <w:t>3</w:t>
      </w:r>
      <w:r w:rsidR="00126682" w:rsidRPr="00126682">
        <w:rPr>
          <w:rStyle w:val="Heading2Char"/>
        </w:rPr>
        <w:t xml:space="preserve">.02 </w:t>
      </w:r>
      <w:r w:rsidR="00611689" w:rsidRPr="00126682">
        <w:rPr>
          <w:rStyle w:val="Heading2Char"/>
        </w:rPr>
        <w:t>The Personal Health Information Act (Manitoba) ("PHIA")</w:t>
      </w:r>
      <w:bookmarkEnd w:id="6"/>
      <w:r w:rsidR="00611689" w:rsidRPr="00611689">
        <w:rPr>
          <w:sz w:val="22"/>
          <w:szCs w:val="22"/>
        </w:rPr>
        <w:br/>
      </w:r>
      <w:r w:rsidR="00611689" w:rsidRPr="00611689">
        <w:rPr>
          <w:sz w:val="22"/>
          <w:szCs w:val="22"/>
        </w:rPr>
        <w:br/>
      </w:r>
      <w:r w:rsidR="00611689">
        <w:rPr>
          <w:sz w:val="22"/>
          <w:szCs w:val="22"/>
        </w:rPr>
        <w:t>HCG</w:t>
      </w:r>
      <w:r w:rsidR="00611689" w:rsidRPr="00611689">
        <w:rPr>
          <w:sz w:val="22"/>
          <w:szCs w:val="22"/>
        </w:rPr>
        <w:t xml:space="preserve"> is also committed to FIPPA's companion act PHIA. PHIA came into effect on December 11, 1997. </w:t>
      </w:r>
      <w:r w:rsidR="00611689" w:rsidRPr="00611689">
        <w:rPr>
          <w:sz w:val="22"/>
          <w:szCs w:val="22"/>
        </w:rPr>
        <w:br/>
      </w:r>
      <w:r w:rsidR="00611689" w:rsidRPr="00611689">
        <w:rPr>
          <w:sz w:val="22"/>
          <w:szCs w:val="22"/>
        </w:rPr>
        <w:br/>
        <w:t>Personal health information is defined in PHIA as recorded information about an identifiable individual relating to that person's health or health care history, the provision of health care to the individual or payment for health care provided to that individual.</w:t>
      </w:r>
      <w:r w:rsidR="00611689" w:rsidRPr="00611689">
        <w:rPr>
          <w:sz w:val="22"/>
          <w:szCs w:val="22"/>
        </w:rPr>
        <w:br/>
      </w:r>
      <w:r w:rsidR="00611689" w:rsidRPr="00611689">
        <w:rPr>
          <w:sz w:val="22"/>
          <w:szCs w:val="22"/>
        </w:rPr>
        <w:br/>
        <w:t>Access to personal health information about someone else must be dealt with under FIPPA (unless the request is made by a person authorized to act on behalf of the other person under section 60 of PHIA). PHIA outlines rules for the collection, use and disclosure of personal health information.</w:t>
      </w:r>
      <w:r w:rsidR="00611689" w:rsidRPr="00611689">
        <w:rPr>
          <w:sz w:val="22"/>
          <w:szCs w:val="22"/>
        </w:rPr>
        <w:br/>
      </w:r>
      <w:r w:rsidR="00611689" w:rsidRPr="00611689">
        <w:rPr>
          <w:sz w:val="22"/>
          <w:szCs w:val="22"/>
        </w:rPr>
        <w:br/>
        <w:t xml:space="preserve">The designated head under PHIA shall be the same as under FIPPA, and delegates </w:t>
      </w:r>
      <w:r w:rsidR="000F590E">
        <w:rPr>
          <w:sz w:val="22"/>
          <w:szCs w:val="22"/>
        </w:rPr>
        <w:t>their</w:t>
      </w:r>
      <w:r w:rsidR="00611689" w:rsidRPr="00611689">
        <w:rPr>
          <w:sz w:val="22"/>
          <w:szCs w:val="22"/>
        </w:rPr>
        <w:t xml:space="preserve"> duties and obligations under PHIA as necessary.</w:t>
      </w:r>
    </w:p>
    <w:p w14:paraId="1192EDE7" w14:textId="77777777" w:rsidR="00611689" w:rsidRPr="00611689" w:rsidRDefault="00611689" w:rsidP="00861E34">
      <w:pPr>
        <w:spacing w:before="0" w:after="0"/>
        <w:rPr>
          <w:sz w:val="22"/>
          <w:szCs w:val="22"/>
        </w:rPr>
      </w:pPr>
      <w:r w:rsidRPr="00611689">
        <w:rPr>
          <w:sz w:val="22"/>
          <w:szCs w:val="22"/>
        </w:rPr>
        <w:lastRenderedPageBreak/>
        <w:br/>
        <w:t>The purposes of PHIA are:</w:t>
      </w:r>
    </w:p>
    <w:p w14:paraId="4CBD6958" w14:textId="77777777" w:rsidR="00611689" w:rsidRPr="00611689" w:rsidRDefault="00611689" w:rsidP="00751C1C">
      <w:pPr>
        <w:numPr>
          <w:ilvl w:val="0"/>
          <w:numId w:val="19"/>
        </w:numPr>
        <w:shd w:val="clear" w:color="auto" w:fill="FFFFFF" w:themeFill="background1"/>
        <w:spacing w:before="100" w:beforeAutospacing="1" w:after="240"/>
        <w:rPr>
          <w:sz w:val="22"/>
          <w:szCs w:val="22"/>
        </w:rPr>
      </w:pPr>
      <w:r w:rsidRPr="00611689">
        <w:rPr>
          <w:sz w:val="22"/>
          <w:szCs w:val="22"/>
        </w:rPr>
        <w:t>to provide individuals with a right to examine and receive a copy of personal health information about themselves subject to the limited and spec</w:t>
      </w:r>
      <w:r w:rsidR="0025173F">
        <w:rPr>
          <w:sz w:val="22"/>
          <w:szCs w:val="22"/>
        </w:rPr>
        <w:t>ific exceptions set out in PHIA</w:t>
      </w:r>
    </w:p>
    <w:p w14:paraId="197F382D" w14:textId="77777777" w:rsidR="00611689" w:rsidRPr="00611689" w:rsidRDefault="00611689" w:rsidP="00751C1C">
      <w:pPr>
        <w:numPr>
          <w:ilvl w:val="0"/>
          <w:numId w:val="19"/>
        </w:numPr>
        <w:shd w:val="clear" w:color="auto" w:fill="FFFFFF" w:themeFill="background1"/>
        <w:spacing w:before="100" w:beforeAutospacing="1" w:after="240"/>
        <w:rPr>
          <w:sz w:val="22"/>
          <w:szCs w:val="22"/>
        </w:rPr>
      </w:pPr>
      <w:r w:rsidRPr="00611689">
        <w:rPr>
          <w:sz w:val="22"/>
          <w:szCs w:val="22"/>
        </w:rPr>
        <w:t>to provide individuals with a right to request corrections to personal health</w:t>
      </w:r>
      <w:r w:rsidR="0025173F">
        <w:rPr>
          <w:sz w:val="22"/>
          <w:szCs w:val="22"/>
        </w:rPr>
        <w:t xml:space="preserve"> information about themselves</w:t>
      </w:r>
    </w:p>
    <w:p w14:paraId="409ADCB5" w14:textId="77777777" w:rsidR="00611689" w:rsidRPr="00611689" w:rsidRDefault="00611689" w:rsidP="00751C1C">
      <w:pPr>
        <w:numPr>
          <w:ilvl w:val="0"/>
          <w:numId w:val="19"/>
        </w:numPr>
        <w:shd w:val="clear" w:color="auto" w:fill="FFFFFF" w:themeFill="background1"/>
        <w:spacing w:before="100" w:beforeAutospacing="1" w:after="240"/>
        <w:rPr>
          <w:sz w:val="22"/>
          <w:szCs w:val="22"/>
        </w:rPr>
      </w:pPr>
      <w:r w:rsidRPr="00611689">
        <w:rPr>
          <w:sz w:val="22"/>
          <w:szCs w:val="22"/>
        </w:rPr>
        <w:t xml:space="preserve">to control the </w:t>
      </w:r>
      <w:proofErr w:type="gramStart"/>
      <w:r w:rsidRPr="00611689">
        <w:rPr>
          <w:sz w:val="22"/>
          <w:szCs w:val="22"/>
        </w:rPr>
        <w:t>manner in which</w:t>
      </w:r>
      <w:proofErr w:type="gramEnd"/>
      <w:r w:rsidRPr="00611689">
        <w:rPr>
          <w:sz w:val="22"/>
          <w:szCs w:val="22"/>
        </w:rPr>
        <w:t xml:space="preserve"> the </w:t>
      </w:r>
      <w:r w:rsidR="00432608">
        <w:rPr>
          <w:sz w:val="22"/>
          <w:szCs w:val="22"/>
        </w:rPr>
        <w:t>organization</w:t>
      </w:r>
      <w:r w:rsidRPr="00611689">
        <w:rPr>
          <w:sz w:val="22"/>
          <w:szCs w:val="22"/>
        </w:rPr>
        <w:t xml:space="preserve"> may coll</w:t>
      </w:r>
      <w:r w:rsidR="0025173F">
        <w:rPr>
          <w:sz w:val="22"/>
          <w:szCs w:val="22"/>
        </w:rPr>
        <w:t>ect personal health information</w:t>
      </w:r>
    </w:p>
    <w:p w14:paraId="1011D4BD" w14:textId="77777777" w:rsidR="00611689" w:rsidRPr="00611689" w:rsidRDefault="00611689" w:rsidP="00751C1C">
      <w:pPr>
        <w:numPr>
          <w:ilvl w:val="0"/>
          <w:numId w:val="19"/>
        </w:numPr>
        <w:shd w:val="clear" w:color="auto" w:fill="FFFFFF" w:themeFill="background1"/>
        <w:spacing w:before="100" w:beforeAutospacing="1" w:after="240"/>
        <w:rPr>
          <w:sz w:val="22"/>
          <w:szCs w:val="22"/>
        </w:rPr>
      </w:pPr>
      <w:r w:rsidRPr="00611689">
        <w:rPr>
          <w:sz w:val="22"/>
          <w:szCs w:val="22"/>
        </w:rPr>
        <w:t xml:space="preserve">to protect individuals against the unauthorized use, disclosure or destruction of personal health information by </w:t>
      </w:r>
      <w:r>
        <w:rPr>
          <w:sz w:val="22"/>
          <w:szCs w:val="22"/>
        </w:rPr>
        <w:t>HCG</w:t>
      </w:r>
    </w:p>
    <w:p w14:paraId="171B06FE" w14:textId="77777777" w:rsidR="00611689" w:rsidRPr="00611689" w:rsidRDefault="00611689" w:rsidP="00751C1C">
      <w:pPr>
        <w:numPr>
          <w:ilvl w:val="0"/>
          <w:numId w:val="19"/>
        </w:numPr>
        <w:shd w:val="clear" w:color="auto" w:fill="FFFFFF" w:themeFill="background1"/>
        <w:spacing w:before="100" w:beforeAutospacing="1" w:after="240"/>
        <w:rPr>
          <w:sz w:val="22"/>
          <w:szCs w:val="22"/>
        </w:rPr>
      </w:pPr>
      <w:r w:rsidRPr="00611689">
        <w:rPr>
          <w:sz w:val="22"/>
          <w:szCs w:val="22"/>
        </w:rPr>
        <w:t>to control the collection, use and disclosure of an individual's personal h</w:t>
      </w:r>
      <w:r w:rsidR="0025173F">
        <w:rPr>
          <w:sz w:val="22"/>
          <w:szCs w:val="22"/>
        </w:rPr>
        <w:t>ealth identification number</w:t>
      </w:r>
    </w:p>
    <w:p w14:paraId="02E7F7D3" w14:textId="77777777" w:rsidR="00611689" w:rsidRPr="00611689" w:rsidRDefault="00611689" w:rsidP="00751C1C">
      <w:pPr>
        <w:numPr>
          <w:ilvl w:val="0"/>
          <w:numId w:val="19"/>
        </w:numPr>
        <w:shd w:val="clear" w:color="auto" w:fill="FFFFFF" w:themeFill="background1"/>
        <w:spacing w:before="100" w:beforeAutospacing="1" w:after="100" w:afterAutospacing="1"/>
        <w:rPr>
          <w:sz w:val="22"/>
          <w:szCs w:val="22"/>
        </w:rPr>
      </w:pPr>
      <w:r w:rsidRPr="00611689">
        <w:rPr>
          <w:sz w:val="22"/>
          <w:szCs w:val="22"/>
        </w:rPr>
        <w:t xml:space="preserve">to provide for an independent review of </w:t>
      </w:r>
      <w:r w:rsidRPr="00611689">
        <w:rPr>
          <w:rFonts w:cs="Arial"/>
          <w:sz w:val="22"/>
          <w:szCs w:val="22"/>
          <w:lang w:val="en-CA" w:eastAsia="en-CA"/>
        </w:rPr>
        <w:t>certain decisions</w:t>
      </w:r>
      <w:r w:rsidRPr="00611689">
        <w:rPr>
          <w:sz w:val="22"/>
          <w:szCs w:val="22"/>
        </w:rPr>
        <w:t xml:space="preserve"> of </w:t>
      </w:r>
      <w:r>
        <w:rPr>
          <w:sz w:val="22"/>
          <w:szCs w:val="22"/>
        </w:rPr>
        <w:t>HCG</w:t>
      </w:r>
      <w:r w:rsidR="0025173F">
        <w:rPr>
          <w:sz w:val="22"/>
          <w:szCs w:val="22"/>
        </w:rPr>
        <w:t xml:space="preserve"> under PHIA</w:t>
      </w:r>
      <w:r w:rsidRPr="00611689">
        <w:rPr>
          <w:sz w:val="22"/>
          <w:szCs w:val="22"/>
        </w:rPr>
        <w:t xml:space="preserve"> </w:t>
      </w:r>
    </w:p>
    <w:p w14:paraId="181AF9F3" w14:textId="77777777" w:rsidR="00611689" w:rsidRPr="00F275CC" w:rsidRDefault="008B3ABD" w:rsidP="00F275CC">
      <w:pPr>
        <w:pStyle w:val="Heading1"/>
      </w:pPr>
      <w:bookmarkStart w:id="7" w:name="_Toc500855431"/>
      <w:r>
        <w:t>4</w:t>
      </w:r>
      <w:r w:rsidR="00A90405">
        <w:t>.0 ACCOUNTABILITY</w:t>
      </w:r>
      <w:bookmarkEnd w:id="7"/>
    </w:p>
    <w:p w14:paraId="5DF39DC5" w14:textId="77777777" w:rsidR="00611689" w:rsidRDefault="008B3ABD" w:rsidP="00126682">
      <w:pPr>
        <w:shd w:val="clear" w:color="auto" w:fill="FFFFFF" w:themeFill="background1"/>
        <w:spacing w:before="100" w:beforeAutospacing="1" w:after="240"/>
        <w:rPr>
          <w:sz w:val="22"/>
          <w:szCs w:val="22"/>
        </w:rPr>
      </w:pPr>
      <w:r>
        <w:rPr>
          <w:sz w:val="22"/>
          <w:szCs w:val="22"/>
        </w:rPr>
        <w:t>4</w:t>
      </w:r>
      <w:r w:rsidR="00126682">
        <w:rPr>
          <w:sz w:val="22"/>
          <w:szCs w:val="22"/>
        </w:rPr>
        <w:t xml:space="preserve">.01 </w:t>
      </w:r>
      <w:r w:rsidR="00611689" w:rsidRPr="00611689">
        <w:rPr>
          <w:sz w:val="22"/>
          <w:szCs w:val="22"/>
        </w:rPr>
        <w:t xml:space="preserve">The </w:t>
      </w:r>
      <w:r w:rsidR="00A90405">
        <w:rPr>
          <w:sz w:val="22"/>
          <w:szCs w:val="22"/>
        </w:rPr>
        <w:t>Chair</w:t>
      </w:r>
      <w:r w:rsidR="00611689" w:rsidRPr="00611689">
        <w:rPr>
          <w:sz w:val="22"/>
          <w:szCs w:val="22"/>
        </w:rPr>
        <w:t xml:space="preserve"> is the designated head under FIPPA and PHIA as appo</w:t>
      </w:r>
      <w:r w:rsidR="00611689">
        <w:rPr>
          <w:sz w:val="22"/>
          <w:szCs w:val="22"/>
        </w:rPr>
        <w:t>inted by the Board</w:t>
      </w:r>
      <w:r w:rsidR="00611689" w:rsidRPr="00611689">
        <w:rPr>
          <w:sz w:val="22"/>
          <w:szCs w:val="22"/>
        </w:rPr>
        <w:t xml:space="preserve">. The </w:t>
      </w:r>
      <w:r w:rsidR="00A90405">
        <w:rPr>
          <w:sz w:val="22"/>
          <w:szCs w:val="22"/>
        </w:rPr>
        <w:t>Chair</w:t>
      </w:r>
      <w:r w:rsidR="00611689" w:rsidRPr="00611689">
        <w:rPr>
          <w:sz w:val="22"/>
          <w:szCs w:val="22"/>
        </w:rPr>
        <w:t xml:space="preserve"> in turn delegates </w:t>
      </w:r>
      <w:r w:rsidR="000F590E">
        <w:rPr>
          <w:sz w:val="22"/>
          <w:szCs w:val="22"/>
        </w:rPr>
        <w:t xml:space="preserve">their </w:t>
      </w:r>
      <w:r w:rsidR="00611689" w:rsidRPr="00611689">
        <w:rPr>
          <w:sz w:val="22"/>
          <w:szCs w:val="22"/>
        </w:rPr>
        <w:t xml:space="preserve"> duties and obligations under FIPPA and PHIA as necessary </w:t>
      </w:r>
      <w:r w:rsidR="00611689">
        <w:rPr>
          <w:sz w:val="22"/>
          <w:szCs w:val="22"/>
        </w:rPr>
        <w:t xml:space="preserve">to the General Manager or </w:t>
      </w:r>
      <w:r w:rsidR="00280684">
        <w:rPr>
          <w:sz w:val="22"/>
          <w:szCs w:val="22"/>
        </w:rPr>
        <w:t>O</w:t>
      </w:r>
      <w:r w:rsidR="00F275CC">
        <w:rPr>
          <w:sz w:val="22"/>
          <w:szCs w:val="22"/>
        </w:rPr>
        <w:t>ffice</w:t>
      </w:r>
      <w:r w:rsidR="0025173F">
        <w:rPr>
          <w:sz w:val="22"/>
          <w:szCs w:val="22"/>
        </w:rPr>
        <w:t xml:space="preserve"> Manager.</w:t>
      </w:r>
    </w:p>
    <w:p w14:paraId="65F86BC6" w14:textId="77777777" w:rsidR="00DF1965" w:rsidRPr="00611689" w:rsidRDefault="008B3ABD" w:rsidP="00126682">
      <w:pPr>
        <w:shd w:val="clear" w:color="auto" w:fill="FFFFFF" w:themeFill="background1"/>
        <w:spacing w:before="100" w:beforeAutospacing="1" w:after="240"/>
        <w:rPr>
          <w:sz w:val="22"/>
          <w:szCs w:val="22"/>
        </w:rPr>
      </w:pPr>
      <w:r>
        <w:rPr>
          <w:sz w:val="22"/>
          <w:szCs w:val="22"/>
        </w:rPr>
        <w:t>4</w:t>
      </w:r>
      <w:r w:rsidR="00126682">
        <w:rPr>
          <w:sz w:val="22"/>
          <w:szCs w:val="22"/>
        </w:rPr>
        <w:t xml:space="preserve">.02 </w:t>
      </w:r>
      <w:r w:rsidR="00DF1965">
        <w:rPr>
          <w:sz w:val="22"/>
          <w:szCs w:val="22"/>
        </w:rPr>
        <w:t>As HCG is a service provider to the Province of Manitoba Family Services, all requests for disclosures under PHIA or FIPPA shall be vetted by the Province of Manitoba Family Services</w:t>
      </w:r>
      <w:r w:rsidR="00F275CC">
        <w:rPr>
          <w:sz w:val="22"/>
          <w:szCs w:val="22"/>
        </w:rPr>
        <w:t xml:space="preserve"> (through CSW)</w:t>
      </w:r>
      <w:r w:rsidR="00DF1965">
        <w:rPr>
          <w:sz w:val="22"/>
          <w:szCs w:val="22"/>
        </w:rPr>
        <w:t xml:space="preserve"> and HCG shall be</w:t>
      </w:r>
      <w:r w:rsidR="0025173F">
        <w:rPr>
          <w:sz w:val="22"/>
          <w:szCs w:val="22"/>
        </w:rPr>
        <w:t xml:space="preserve"> compliant with their direction</w:t>
      </w:r>
      <w:r w:rsidR="00A90405">
        <w:rPr>
          <w:sz w:val="22"/>
          <w:szCs w:val="22"/>
        </w:rPr>
        <w:t>.</w:t>
      </w:r>
    </w:p>
    <w:p w14:paraId="064B89A3" w14:textId="77777777" w:rsidR="00611689" w:rsidRPr="00DF1965" w:rsidRDefault="008B3ABD" w:rsidP="00126682">
      <w:pPr>
        <w:shd w:val="clear" w:color="auto" w:fill="FFFFFF" w:themeFill="background1"/>
        <w:spacing w:before="100" w:beforeAutospacing="1" w:after="100" w:afterAutospacing="1"/>
        <w:rPr>
          <w:sz w:val="22"/>
          <w:szCs w:val="22"/>
        </w:rPr>
      </w:pPr>
      <w:r>
        <w:rPr>
          <w:sz w:val="22"/>
          <w:szCs w:val="22"/>
        </w:rPr>
        <w:t>4</w:t>
      </w:r>
      <w:r w:rsidR="00126682">
        <w:rPr>
          <w:sz w:val="22"/>
          <w:szCs w:val="22"/>
        </w:rPr>
        <w:t xml:space="preserve">.03 </w:t>
      </w:r>
      <w:r w:rsidR="00A90405">
        <w:rPr>
          <w:sz w:val="22"/>
          <w:szCs w:val="22"/>
        </w:rPr>
        <w:t>Should any of HCG’s</w:t>
      </w:r>
      <w:r w:rsidR="00611689" w:rsidRPr="00611689">
        <w:rPr>
          <w:sz w:val="22"/>
          <w:szCs w:val="22"/>
        </w:rPr>
        <w:t xml:space="preserve"> policies conflict with FIPPA or PHIA, the provisions of FIPPA or PHIA shall prevail unless otherwise expressly provided for </w:t>
      </w:r>
      <w:r w:rsidR="00AA45E5">
        <w:rPr>
          <w:sz w:val="22"/>
          <w:szCs w:val="22"/>
        </w:rPr>
        <w:t xml:space="preserve">by </w:t>
      </w:r>
      <w:r w:rsidR="00611689" w:rsidRPr="00611689">
        <w:rPr>
          <w:sz w:val="22"/>
          <w:szCs w:val="22"/>
        </w:rPr>
        <w:t>law.</w:t>
      </w:r>
    </w:p>
    <w:p w14:paraId="1AEBEB9D" w14:textId="77777777" w:rsidR="00611689" w:rsidRPr="003D4789" w:rsidRDefault="008B3ABD" w:rsidP="00DF1965">
      <w:pPr>
        <w:shd w:val="clear" w:color="auto" w:fill="FFFFFF" w:themeFill="background1"/>
        <w:spacing w:before="100" w:beforeAutospacing="1" w:after="100" w:afterAutospacing="1"/>
        <w:rPr>
          <w:sz w:val="22"/>
          <w:szCs w:val="22"/>
        </w:rPr>
      </w:pPr>
      <w:r>
        <w:rPr>
          <w:sz w:val="22"/>
          <w:szCs w:val="22"/>
        </w:rPr>
        <w:t>4</w:t>
      </w:r>
      <w:r w:rsidR="00126682" w:rsidRPr="003D4789">
        <w:rPr>
          <w:sz w:val="22"/>
          <w:szCs w:val="22"/>
        </w:rPr>
        <w:t xml:space="preserve">.04 </w:t>
      </w:r>
      <w:r w:rsidR="00DF1965" w:rsidRPr="003D4789">
        <w:rPr>
          <w:sz w:val="22"/>
          <w:szCs w:val="22"/>
        </w:rPr>
        <w:t>RELATED DOCUMENTS</w:t>
      </w:r>
    </w:p>
    <w:p w14:paraId="67BA9EC1" w14:textId="77777777" w:rsidR="00611689" w:rsidRPr="00611689" w:rsidRDefault="00061023" w:rsidP="00611689">
      <w:pPr>
        <w:shd w:val="clear" w:color="auto" w:fill="FFFFFF" w:themeFill="background1"/>
        <w:spacing w:before="0" w:after="0"/>
        <w:rPr>
          <w:sz w:val="22"/>
          <w:szCs w:val="22"/>
        </w:rPr>
      </w:pPr>
      <w:r>
        <w:rPr>
          <w:sz w:val="22"/>
          <w:szCs w:val="22"/>
        </w:rPr>
        <w:pict w14:anchorId="4A5CAEEF">
          <v:rect id="_x0000_i1025" style="width:0;height:1.5pt" o:hralign="center" o:hrstd="t" o:hr="t" fillcolor="#a0a0a0" stroked="f"/>
        </w:pict>
      </w:r>
    </w:p>
    <w:p w14:paraId="7D693F35" w14:textId="77777777" w:rsidR="00611689" w:rsidRPr="00611689" w:rsidRDefault="00611689" w:rsidP="00611689">
      <w:pPr>
        <w:shd w:val="clear" w:color="auto" w:fill="FFFFFF" w:themeFill="background1"/>
        <w:spacing w:before="0" w:after="0"/>
        <w:rPr>
          <w:sz w:val="22"/>
          <w:szCs w:val="22"/>
        </w:rPr>
      </w:pPr>
      <w:hyperlink r:id="rId8" w:history="1">
        <w:r w:rsidRPr="00611689">
          <w:rPr>
            <w:sz w:val="22"/>
            <w:szCs w:val="22"/>
          </w:rPr>
          <w:t>The Freedom of Information and Protection of Privacy Act (Manitoba)</w:t>
        </w:r>
      </w:hyperlink>
    </w:p>
    <w:p w14:paraId="49AAC013" w14:textId="77777777" w:rsidR="00611689" w:rsidRPr="00611689" w:rsidRDefault="00061023" w:rsidP="00611689">
      <w:pPr>
        <w:shd w:val="clear" w:color="auto" w:fill="FFFFFF" w:themeFill="background1"/>
        <w:spacing w:before="0" w:after="0"/>
        <w:rPr>
          <w:sz w:val="22"/>
          <w:szCs w:val="22"/>
        </w:rPr>
      </w:pPr>
      <w:r>
        <w:rPr>
          <w:sz w:val="22"/>
          <w:szCs w:val="22"/>
        </w:rPr>
        <w:pict w14:anchorId="60AFE861">
          <v:rect id="_x0000_i1026" style="width:0;height:1.5pt" o:hralign="center" o:hrstd="t" o:hr="t" fillcolor="#a0a0a0" stroked="f"/>
        </w:pict>
      </w:r>
    </w:p>
    <w:p w14:paraId="3697816E" w14:textId="77777777" w:rsidR="00183146" w:rsidRPr="00611689" w:rsidRDefault="00611689" w:rsidP="00611689">
      <w:pPr>
        <w:shd w:val="clear" w:color="auto" w:fill="FFFFFF" w:themeFill="background1"/>
        <w:spacing w:before="0" w:after="0"/>
        <w:rPr>
          <w:sz w:val="22"/>
          <w:szCs w:val="22"/>
        </w:rPr>
      </w:pPr>
      <w:hyperlink r:id="rId9" w:history="1">
        <w:r w:rsidRPr="00611689">
          <w:rPr>
            <w:sz w:val="22"/>
            <w:szCs w:val="22"/>
          </w:rPr>
          <w:t>The Personal Health Information Act (Manitoba)</w:t>
        </w:r>
      </w:hyperlink>
      <w:r w:rsidRPr="00611689">
        <w:rPr>
          <w:sz w:val="22"/>
          <w:szCs w:val="22"/>
        </w:rPr>
        <w:t xml:space="preserve"> </w:t>
      </w:r>
    </w:p>
    <w:p w14:paraId="6D4D1B58" w14:textId="77777777" w:rsidR="00CE0BA3" w:rsidRPr="00A06B7A" w:rsidRDefault="00CE0BA3" w:rsidP="00611689">
      <w:pPr>
        <w:pStyle w:val="ColorfulList-Accent11"/>
        <w:shd w:val="clear" w:color="auto" w:fill="FFFFFF" w:themeFill="background1"/>
        <w:rPr>
          <w:sz w:val="22"/>
          <w:szCs w:val="22"/>
        </w:rPr>
      </w:pPr>
    </w:p>
    <w:p w14:paraId="421EFCA0" w14:textId="77777777" w:rsidR="00183146" w:rsidRPr="002C0B74" w:rsidRDefault="008B3ABD" w:rsidP="002C0B74">
      <w:pPr>
        <w:pStyle w:val="Heading1"/>
      </w:pPr>
      <w:bookmarkStart w:id="8" w:name="_Toc405989955"/>
      <w:bookmarkStart w:id="9" w:name="_Toc500855432"/>
      <w:r>
        <w:t>5</w:t>
      </w:r>
      <w:r w:rsidR="00126682">
        <w:t xml:space="preserve">.0 </w:t>
      </w:r>
      <w:r w:rsidR="002C0B74" w:rsidRPr="002C0B74">
        <w:t>OPENNESS AND TRANSPARENCY</w:t>
      </w:r>
      <w:bookmarkEnd w:id="8"/>
      <w:bookmarkEnd w:id="9"/>
    </w:p>
    <w:p w14:paraId="39CE5121"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5</w:t>
      </w:r>
      <w:r w:rsidR="00126682">
        <w:rPr>
          <w:sz w:val="22"/>
          <w:szCs w:val="22"/>
        </w:rPr>
        <w:t xml:space="preserve">.01 HCG </w:t>
      </w:r>
      <w:r w:rsidR="00183146" w:rsidRPr="00280684">
        <w:rPr>
          <w:sz w:val="22"/>
          <w:szCs w:val="22"/>
        </w:rPr>
        <w:t>value</w:t>
      </w:r>
      <w:r w:rsidR="00126682">
        <w:rPr>
          <w:sz w:val="22"/>
          <w:szCs w:val="22"/>
        </w:rPr>
        <w:t>s</w:t>
      </w:r>
      <w:r w:rsidR="00183146" w:rsidRPr="00280684">
        <w:rPr>
          <w:sz w:val="22"/>
          <w:szCs w:val="22"/>
        </w:rPr>
        <w:t xml:space="preserve"> </w:t>
      </w:r>
      <w:r w:rsidR="00280684">
        <w:rPr>
          <w:sz w:val="22"/>
          <w:szCs w:val="22"/>
        </w:rPr>
        <w:t>participants’</w:t>
      </w:r>
      <w:r w:rsidR="00183146" w:rsidRPr="00280684">
        <w:rPr>
          <w:sz w:val="22"/>
          <w:szCs w:val="22"/>
        </w:rPr>
        <w:t xml:space="preserve"> privacy and </w:t>
      </w:r>
      <w:r w:rsidR="00126682">
        <w:rPr>
          <w:sz w:val="22"/>
          <w:szCs w:val="22"/>
        </w:rPr>
        <w:t xml:space="preserve">shall </w:t>
      </w:r>
      <w:r w:rsidR="00183146" w:rsidRPr="00280684">
        <w:rPr>
          <w:sz w:val="22"/>
          <w:szCs w:val="22"/>
        </w:rPr>
        <w:t>act to ensure that it is protected.</w:t>
      </w:r>
    </w:p>
    <w:p w14:paraId="3B0B3202"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lastRenderedPageBreak/>
        <w:t>5</w:t>
      </w:r>
      <w:r w:rsidR="00126682">
        <w:rPr>
          <w:sz w:val="22"/>
          <w:szCs w:val="22"/>
        </w:rPr>
        <w:t xml:space="preserve">.02 </w:t>
      </w:r>
      <w:r w:rsidR="00183146" w:rsidRPr="00280684">
        <w:rPr>
          <w:sz w:val="22"/>
          <w:szCs w:val="22"/>
        </w:rPr>
        <w:t xml:space="preserve">This policy </w:t>
      </w:r>
      <w:r w:rsidR="00126682">
        <w:rPr>
          <w:sz w:val="22"/>
          <w:szCs w:val="22"/>
        </w:rPr>
        <w:t>shall be updated every three (3) years at minimum to</w:t>
      </w:r>
      <w:r w:rsidR="00183146" w:rsidRPr="00280684">
        <w:rPr>
          <w:sz w:val="22"/>
          <w:szCs w:val="22"/>
        </w:rPr>
        <w:t xml:space="preserve"> capture our current practices and to respond to federal and provincial requirements for the protection of personal health information</w:t>
      </w:r>
      <w:r w:rsidR="00F275CC">
        <w:rPr>
          <w:sz w:val="22"/>
          <w:szCs w:val="22"/>
        </w:rPr>
        <w:t xml:space="preserve"> as detailed for Service Providers to Family Services and Licensing</w:t>
      </w:r>
      <w:r w:rsidR="00183146" w:rsidRPr="00280684">
        <w:rPr>
          <w:sz w:val="22"/>
          <w:szCs w:val="22"/>
        </w:rPr>
        <w:t>.</w:t>
      </w:r>
    </w:p>
    <w:p w14:paraId="378A5A75"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5</w:t>
      </w:r>
      <w:r w:rsidR="00126682">
        <w:rPr>
          <w:sz w:val="22"/>
          <w:szCs w:val="22"/>
        </w:rPr>
        <w:t xml:space="preserve">.03 </w:t>
      </w:r>
      <w:r w:rsidR="00183146" w:rsidRPr="00280684">
        <w:rPr>
          <w:sz w:val="22"/>
          <w:szCs w:val="22"/>
        </w:rPr>
        <w:t xml:space="preserve">This policy </w:t>
      </w:r>
      <w:r w:rsidR="00126682">
        <w:rPr>
          <w:sz w:val="22"/>
          <w:szCs w:val="22"/>
        </w:rPr>
        <w:t>details</w:t>
      </w:r>
      <w:r w:rsidR="00183146" w:rsidRPr="00280684">
        <w:rPr>
          <w:sz w:val="22"/>
          <w:szCs w:val="22"/>
        </w:rPr>
        <w:t xml:space="preserve"> how </w:t>
      </w:r>
      <w:r w:rsidR="00126682">
        <w:rPr>
          <w:sz w:val="22"/>
          <w:szCs w:val="22"/>
        </w:rPr>
        <w:t>HCG</w:t>
      </w:r>
      <w:r w:rsidR="00183146" w:rsidRPr="00280684">
        <w:rPr>
          <w:sz w:val="22"/>
          <w:szCs w:val="22"/>
        </w:rPr>
        <w:t xml:space="preserve"> collects, protects, uses and discloses the personal health information of </w:t>
      </w:r>
      <w:r w:rsidR="00280684">
        <w:rPr>
          <w:sz w:val="22"/>
          <w:szCs w:val="22"/>
        </w:rPr>
        <w:t>participants</w:t>
      </w:r>
      <w:r w:rsidR="00183146" w:rsidRPr="00280684">
        <w:rPr>
          <w:sz w:val="22"/>
          <w:szCs w:val="22"/>
        </w:rPr>
        <w:t xml:space="preserve"> and the rights of </w:t>
      </w:r>
      <w:r w:rsidR="00280684">
        <w:rPr>
          <w:sz w:val="22"/>
          <w:szCs w:val="22"/>
        </w:rPr>
        <w:t>participants</w:t>
      </w:r>
      <w:r w:rsidR="00183146" w:rsidRPr="00280684">
        <w:rPr>
          <w:sz w:val="22"/>
          <w:szCs w:val="22"/>
        </w:rPr>
        <w:t xml:space="preserve"> with respect to their personal health information.</w:t>
      </w:r>
    </w:p>
    <w:p w14:paraId="51BD0B47"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5</w:t>
      </w:r>
      <w:r w:rsidR="00126682">
        <w:rPr>
          <w:sz w:val="22"/>
          <w:szCs w:val="22"/>
        </w:rPr>
        <w:t xml:space="preserve">.04 HCG shall make staff </w:t>
      </w:r>
      <w:r w:rsidR="00183146" w:rsidRPr="00280684">
        <w:rPr>
          <w:sz w:val="22"/>
          <w:szCs w:val="22"/>
        </w:rPr>
        <w:t xml:space="preserve">available to answer any </w:t>
      </w:r>
      <w:r w:rsidR="00280684">
        <w:rPr>
          <w:sz w:val="22"/>
          <w:szCs w:val="22"/>
        </w:rPr>
        <w:t>participants’</w:t>
      </w:r>
      <w:r w:rsidR="00183146" w:rsidRPr="00280684">
        <w:rPr>
          <w:sz w:val="22"/>
          <w:szCs w:val="22"/>
        </w:rPr>
        <w:t xml:space="preserve"> questions regarding our privacy practices.</w:t>
      </w:r>
    </w:p>
    <w:p w14:paraId="5C66754A" w14:textId="77777777" w:rsidR="00183146" w:rsidRPr="002C0B74" w:rsidRDefault="008B3ABD" w:rsidP="002C0B74">
      <w:pPr>
        <w:pStyle w:val="Heading1"/>
      </w:pPr>
      <w:bookmarkStart w:id="10" w:name="_Toc500855433"/>
      <w:r>
        <w:t>6</w:t>
      </w:r>
      <w:r w:rsidR="00A90405">
        <w:t>.0 PROTECTION</w:t>
      </w:r>
      <w:bookmarkEnd w:id="10"/>
    </w:p>
    <w:p w14:paraId="61AE7132"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6</w:t>
      </w:r>
      <w:r w:rsidR="00126682">
        <w:rPr>
          <w:sz w:val="22"/>
          <w:szCs w:val="22"/>
        </w:rPr>
        <w:t xml:space="preserve">.01 </w:t>
      </w:r>
      <w:r w:rsidR="001E6A63">
        <w:rPr>
          <w:sz w:val="22"/>
          <w:szCs w:val="22"/>
        </w:rPr>
        <w:t>HCG</w:t>
      </w:r>
      <w:r w:rsidR="00183146" w:rsidRPr="00280684">
        <w:rPr>
          <w:sz w:val="22"/>
          <w:szCs w:val="22"/>
        </w:rPr>
        <w:t xml:space="preserve"> is ultimately accountable </w:t>
      </w:r>
      <w:r w:rsidR="00126682">
        <w:rPr>
          <w:sz w:val="22"/>
          <w:szCs w:val="22"/>
        </w:rPr>
        <w:t xml:space="preserve">to take steps </w:t>
      </w:r>
      <w:r w:rsidR="00183146" w:rsidRPr="00280684">
        <w:rPr>
          <w:sz w:val="22"/>
          <w:szCs w:val="22"/>
        </w:rPr>
        <w:t xml:space="preserve">for the protection of the health records in </w:t>
      </w:r>
      <w:r w:rsidR="00280684">
        <w:rPr>
          <w:sz w:val="22"/>
          <w:szCs w:val="22"/>
        </w:rPr>
        <w:t>our</w:t>
      </w:r>
      <w:r w:rsidR="00183146" w:rsidRPr="00280684">
        <w:rPr>
          <w:sz w:val="22"/>
          <w:szCs w:val="22"/>
        </w:rPr>
        <w:t xml:space="preserve"> possession.</w:t>
      </w:r>
    </w:p>
    <w:p w14:paraId="7C3978C8"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6</w:t>
      </w:r>
      <w:r w:rsidR="00126682">
        <w:rPr>
          <w:sz w:val="22"/>
          <w:szCs w:val="22"/>
        </w:rPr>
        <w:t xml:space="preserve">.02 </w:t>
      </w:r>
      <w:r w:rsidR="00280684" w:rsidRPr="00280684">
        <w:rPr>
          <w:sz w:val="22"/>
          <w:szCs w:val="22"/>
        </w:rPr>
        <w:t>Participants</w:t>
      </w:r>
      <w:r w:rsidR="00280684">
        <w:rPr>
          <w:sz w:val="22"/>
          <w:szCs w:val="22"/>
        </w:rPr>
        <w:t>’</w:t>
      </w:r>
      <w:r w:rsidR="00183146" w:rsidRPr="00280684">
        <w:rPr>
          <w:sz w:val="22"/>
          <w:szCs w:val="22"/>
        </w:rPr>
        <w:t xml:space="preserve"> information is sensitive by nature. Employees and all others in this </w:t>
      </w:r>
      <w:r w:rsidR="00280684">
        <w:rPr>
          <w:sz w:val="22"/>
          <w:szCs w:val="22"/>
        </w:rPr>
        <w:t>organization</w:t>
      </w:r>
      <w:r w:rsidR="00183146" w:rsidRPr="00280684">
        <w:rPr>
          <w:sz w:val="22"/>
          <w:szCs w:val="22"/>
        </w:rPr>
        <w:t xml:space="preserve"> who assist with or provide care (including students and locums) are required to be aware of and adhere to the protections described in this policy for the appropriate use and disclosure of personal health information.</w:t>
      </w:r>
    </w:p>
    <w:p w14:paraId="43DB86E5"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6</w:t>
      </w:r>
      <w:r w:rsidR="00126682">
        <w:rPr>
          <w:sz w:val="22"/>
          <w:szCs w:val="22"/>
        </w:rPr>
        <w:t xml:space="preserve">.03 </w:t>
      </w:r>
      <w:r w:rsidR="00183146" w:rsidRPr="00280684">
        <w:rPr>
          <w:sz w:val="22"/>
          <w:szCs w:val="22"/>
        </w:rPr>
        <w:t xml:space="preserve">All persons in this </w:t>
      </w:r>
      <w:r w:rsidR="00280684">
        <w:rPr>
          <w:sz w:val="22"/>
          <w:szCs w:val="22"/>
        </w:rPr>
        <w:t>organization</w:t>
      </w:r>
      <w:r w:rsidR="00183146" w:rsidRPr="00280684">
        <w:rPr>
          <w:sz w:val="22"/>
          <w:szCs w:val="22"/>
        </w:rPr>
        <w:t xml:space="preserve"> who have access to personal health information must adhere to the following information management practices</w:t>
      </w:r>
      <w:r w:rsidR="00F275CC">
        <w:rPr>
          <w:sz w:val="22"/>
          <w:szCs w:val="22"/>
        </w:rPr>
        <w:t>.</w:t>
      </w:r>
    </w:p>
    <w:p w14:paraId="57D2CAF1" w14:textId="77777777" w:rsidR="00183146" w:rsidRPr="00A90405" w:rsidRDefault="008B3ABD" w:rsidP="00A90405">
      <w:pPr>
        <w:rPr>
          <w:rStyle w:val="Emphasis"/>
          <w:i w:val="0"/>
          <w:sz w:val="22"/>
          <w:szCs w:val="22"/>
        </w:rPr>
      </w:pPr>
      <w:r>
        <w:rPr>
          <w:rStyle w:val="Emphasis"/>
          <w:i w:val="0"/>
          <w:sz w:val="22"/>
          <w:szCs w:val="22"/>
        </w:rPr>
        <w:t>6</w:t>
      </w:r>
      <w:r w:rsidR="00126682" w:rsidRPr="00A90405">
        <w:rPr>
          <w:rStyle w:val="Emphasis"/>
          <w:i w:val="0"/>
          <w:sz w:val="22"/>
          <w:szCs w:val="22"/>
        </w:rPr>
        <w:t xml:space="preserve">.03.1 </w:t>
      </w:r>
      <w:r w:rsidR="00280684" w:rsidRPr="00A90405">
        <w:rPr>
          <w:rStyle w:val="Emphasis"/>
          <w:i w:val="0"/>
          <w:sz w:val="22"/>
          <w:szCs w:val="22"/>
        </w:rPr>
        <w:t>Organization</w:t>
      </w:r>
      <w:r w:rsidR="00183146" w:rsidRPr="00A90405">
        <w:rPr>
          <w:rStyle w:val="Emphasis"/>
          <w:i w:val="0"/>
          <w:sz w:val="22"/>
          <w:szCs w:val="22"/>
        </w:rPr>
        <w:t xml:space="preserve"> information management practices</w:t>
      </w:r>
      <w:r w:rsidR="00280684" w:rsidRPr="00A90405">
        <w:rPr>
          <w:rStyle w:val="Emphasis"/>
          <w:i w:val="0"/>
          <w:sz w:val="22"/>
          <w:szCs w:val="22"/>
        </w:rPr>
        <w:t>:</w:t>
      </w:r>
    </w:p>
    <w:p w14:paraId="4CC071E4" w14:textId="77777777" w:rsidR="00183146" w:rsidRPr="00280684" w:rsidRDefault="00183146" w:rsidP="00126682">
      <w:pPr>
        <w:pStyle w:val="ListParagraph"/>
        <w:numPr>
          <w:ilvl w:val="0"/>
          <w:numId w:val="22"/>
        </w:numPr>
        <w:shd w:val="clear" w:color="auto" w:fill="FFFFFF" w:themeFill="background1"/>
        <w:spacing w:before="100" w:beforeAutospacing="1" w:after="100" w:afterAutospacing="1"/>
        <w:rPr>
          <w:sz w:val="22"/>
          <w:szCs w:val="22"/>
        </w:rPr>
      </w:pPr>
      <w:r w:rsidRPr="00280684">
        <w:rPr>
          <w:sz w:val="22"/>
          <w:szCs w:val="22"/>
        </w:rPr>
        <w:t xml:space="preserve">Access is on a </w:t>
      </w:r>
      <w:proofErr w:type="gramStart"/>
      <w:r w:rsidRPr="00280684">
        <w:rPr>
          <w:sz w:val="22"/>
          <w:szCs w:val="22"/>
        </w:rPr>
        <w:t>need to know</w:t>
      </w:r>
      <w:proofErr w:type="gramEnd"/>
      <w:r w:rsidRPr="00280684">
        <w:rPr>
          <w:sz w:val="22"/>
          <w:szCs w:val="22"/>
        </w:rPr>
        <w:t xml:space="preserve"> basis</w:t>
      </w:r>
    </w:p>
    <w:p w14:paraId="0DDE18B7" w14:textId="77777777" w:rsidR="00183146" w:rsidRPr="00280684" w:rsidRDefault="00183146" w:rsidP="00126682">
      <w:pPr>
        <w:pStyle w:val="ListParagraph"/>
        <w:numPr>
          <w:ilvl w:val="0"/>
          <w:numId w:val="22"/>
        </w:numPr>
        <w:shd w:val="clear" w:color="auto" w:fill="FFFFFF" w:themeFill="background1"/>
        <w:spacing w:before="100" w:beforeAutospacing="1" w:after="100" w:afterAutospacing="1"/>
        <w:rPr>
          <w:sz w:val="22"/>
          <w:szCs w:val="22"/>
        </w:rPr>
      </w:pPr>
      <w:r w:rsidRPr="00280684">
        <w:rPr>
          <w:sz w:val="22"/>
          <w:szCs w:val="22"/>
        </w:rPr>
        <w:t>Access is restricted to authorized users</w:t>
      </w:r>
    </w:p>
    <w:p w14:paraId="1C66D2A4" w14:textId="77777777" w:rsidR="00183146" w:rsidRPr="00280684" w:rsidRDefault="001E6A63" w:rsidP="00126682">
      <w:pPr>
        <w:pStyle w:val="ListParagraph"/>
        <w:numPr>
          <w:ilvl w:val="0"/>
          <w:numId w:val="22"/>
        </w:numPr>
        <w:shd w:val="clear" w:color="auto" w:fill="FFFFFF" w:themeFill="background1"/>
        <w:spacing w:before="100" w:beforeAutospacing="1" w:after="100" w:afterAutospacing="1"/>
        <w:rPr>
          <w:sz w:val="22"/>
          <w:szCs w:val="22"/>
        </w:rPr>
      </w:pPr>
      <w:r>
        <w:rPr>
          <w:sz w:val="22"/>
          <w:szCs w:val="22"/>
        </w:rPr>
        <w:t>C</w:t>
      </w:r>
      <w:r w:rsidR="00183146" w:rsidRPr="00280684">
        <w:rPr>
          <w:sz w:val="22"/>
          <w:szCs w:val="22"/>
        </w:rPr>
        <w:t>ontractual privacy clauses/agreements with third parties (including cleaning and security personnel, landlords, data processors, etc</w:t>
      </w:r>
      <w:r>
        <w:rPr>
          <w:sz w:val="22"/>
          <w:szCs w:val="22"/>
        </w:rPr>
        <w:t>.</w:t>
      </w:r>
      <w:r w:rsidR="00183146" w:rsidRPr="00280684">
        <w:rPr>
          <w:sz w:val="22"/>
          <w:szCs w:val="22"/>
        </w:rPr>
        <w:t>)</w:t>
      </w:r>
      <w:r>
        <w:rPr>
          <w:sz w:val="22"/>
          <w:szCs w:val="22"/>
        </w:rPr>
        <w:t xml:space="preserve"> shall be enacted if applicable</w:t>
      </w:r>
    </w:p>
    <w:p w14:paraId="2FAB8CDC" w14:textId="77777777" w:rsidR="00183146" w:rsidRPr="00A90405" w:rsidRDefault="008B3ABD" w:rsidP="00A90405">
      <w:pPr>
        <w:rPr>
          <w:rStyle w:val="Emphasis"/>
          <w:i w:val="0"/>
          <w:sz w:val="22"/>
          <w:szCs w:val="22"/>
        </w:rPr>
      </w:pPr>
      <w:r>
        <w:rPr>
          <w:rStyle w:val="Emphasis"/>
          <w:i w:val="0"/>
          <w:sz w:val="22"/>
          <w:szCs w:val="22"/>
        </w:rPr>
        <w:t>6</w:t>
      </w:r>
      <w:r w:rsidR="00126682" w:rsidRPr="00A90405">
        <w:rPr>
          <w:rStyle w:val="Emphasis"/>
          <w:i w:val="0"/>
          <w:sz w:val="22"/>
          <w:szCs w:val="22"/>
        </w:rPr>
        <w:t xml:space="preserve">.03.2 </w:t>
      </w:r>
      <w:r w:rsidR="00183146" w:rsidRPr="00A90405">
        <w:rPr>
          <w:rStyle w:val="Emphasis"/>
          <w:i w:val="0"/>
          <w:sz w:val="22"/>
          <w:szCs w:val="22"/>
        </w:rPr>
        <w:t xml:space="preserve">This </w:t>
      </w:r>
      <w:r w:rsidR="00280684" w:rsidRPr="00A90405">
        <w:rPr>
          <w:rStyle w:val="Emphasis"/>
          <w:i w:val="0"/>
          <w:sz w:val="22"/>
          <w:szCs w:val="22"/>
        </w:rPr>
        <w:t>organization</w:t>
      </w:r>
      <w:r w:rsidR="00183146" w:rsidRPr="00A90405">
        <w:rPr>
          <w:rStyle w:val="Emphasis"/>
          <w:i w:val="0"/>
          <w:sz w:val="22"/>
          <w:szCs w:val="22"/>
        </w:rPr>
        <w:t xml:space="preserve"> employs strict privacy protections to ensure that</w:t>
      </w:r>
      <w:r w:rsidR="00280684" w:rsidRPr="00A90405">
        <w:rPr>
          <w:rStyle w:val="Emphasis"/>
          <w:i w:val="0"/>
          <w:sz w:val="22"/>
          <w:szCs w:val="22"/>
        </w:rPr>
        <w:t>:</w:t>
      </w:r>
    </w:p>
    <w:p w14:paraId="63479F00" w14:textId="77777777" w:rsidR="00183146" w:rsidRPr="00280684" w:rsidRDefault="00183146" w:rsidP="00126682">
      <w:pPr>
        <w:pStyle w:val="ListParagraph"/>
        <w:numPr>
          <w:ilvl w:val="0"/>
          <w:numId w:val="23"/>
        </w:numPr>
        <w:shd w:val="clear" w:color="auto" w:fill="FFFFFF" w:themeFill="background1"/>
        <w:spacing w:before="100" w:beforeAutospacing="1" w:after="100" w:afterAutospacing="1"/>
        <w:rPr>
          <w:sz w:val="22"/>
          <w:szCs w:val="22"/>
        </w:rPr>
      </w:pPr>
      <w:r w:rsidRPr="00280684">
        <w:rPr>
          <w:sz w:val="22"/>
          <w:szCs w:val="22"/>
        </w:rPr>
        <w:t xml:space="preserve">We protect the confidentiality of any personal health information we access </w:t>
      </w:r>
      <w:proofErr w:type="gramStart"/>
      <w:r w:rsidRPr="00280684">
        <w:rPr>
          <w:sz w:val="22"/>
          <w:szCs w:val="22"/>
        </w:rPr>
        <w:t>in the course of</w:t>
      </w:r>
      <w:proofErr w:type="gramEnd"/>
      <w:r w:rsidRPr="00280684">
        <w:rPr>
          <w:sz w:val="22"/>
          <w:szCs w:val="22"/>
        </w:rPr>
        <w:t xml:space="preserve"> providing </w:t>
      </w:r>
      <w:r w:rsidR="00280684" w:rsidRPr="00280684">
        <w:rPr>
          <w:sz w:val="22"/>
          <w:szCs w:val="22"/>
        </w:rPr>
        <w:t>participants</w:t>
      </w:r>
      <w:r w:rsidR="001E6A63">
        <w:rPr>
          <w:sz w:val="22"/>
          <w:szCs w:val="22"/>
        </w:rPr>
        <w:t xml:space="preserve"> care</w:t>
      </w:r>
    </w:p>
    <w:p w14:paraId="4DAB9CFD" w14:textId="77777777" w:rsidR="00183146" w:rsidRPr="00280684" w:rsidRDefault="00183146" w:rsidP="00126682">
      <w:pPr>
        <w:pStyle w:val="ListParagraph"/>
        <w:numPr>
          <w:ilvl w:val="0"/>
          <w:numId w:val="23"/>
        </w:numPr>
        <w:shd w:val="clear" w:color="auto" w:fill="FFFFFF" w:themeFill="background1"/>
        <w:spacing w:before="100" w:beforeAutospacing="1" w:after="100" w:afterAutospacing="1"/>
        <w:rPr>
          <w:sz w:val="22"/>
          <w:szCs w:val="22"/>
        </w:rPr>
      </w:pPr>
      <w:r w:rsidRPr="00280684">
        <w:rPr>
          <w:sz w:val="22"/>
          <w:szCs w:val="22"/>
        </w:rPr>
        <w:t xml:space="preserve">We collect, use and disclose personal health information only for the purposes of providing care and treatment or the administration of that care, or for other purposes expressly consented to by the </w:t>
      </w:r>
      <w:r w:rsidR="00280684" w:rsidRPr="00280684">
        <w:rPr>
          <w:sz w:val="22"/>
          <w:szCs w:val="22"/>
        </w:rPr>
        <w:t>participants</w:t>
      </w:r>
    </w:p>
    <w:p w14:paraId="4BB27585" w14:textId="77777777" w:rsidR="00183146" w:rsidRPr="00280684" w:rsidRDefault="00183146" w:rsidP="00126682">
      <w:pPr>
        <w:pStyle w:val="ListParagraph"/>
        <w:numPr>
          <w:ilvl w:val="0"/>
          <w:numId w:val="23"/>
        </w:numPr>
        <w:shd w:val="clear" w:color="auto" w:fill="FFFFFF" w:themeFill="background1"/>
        <w:spacing w:before="100" w:beforeAutospacing="1" w:after="100" w:afterAutospacing="1"/>
        <w:rPr>
          <w:sz w:val="22"/>
          <w:szCs w:val="22"/>
        </w:rPr>
      </w:pPr>
      <w:r w:rsidRPr="00280684">
        <w:rPr>
          <w:sz w:val="22"/>
          <w:szCs w:val="22"/>
        </w:rPr>
        <w:t xml:space="preserve">We adhere to the privacy and security policies and procedures of this </w:t>
      </w:r>
      <w:r w:rsidR="00280684" w:rsidRPr="00280684">
        <w:rPr>
          <w:sz w:val="22"/>
          <w:szCs w:val="22"/>
        </w:rPr>
        <w:t>organization</w:t>
      </w:r>
    </w:p>
    <w:p w14:paraId="18534077" w14:textId="77777777" w:rsidR="00183146" w:rsidRPr="00280684" w:rsidRDefault="00183146" w:rsidP="00126682">
      <w:pPr>
        <w:pStyle w:val="ListParagraph"/>
        <w:numPr>
          <w:ilvl w:val="0"/>
          <w:numId w:val="23"/>
        </w:numPr>
        <w:shd w:val="clear" w:color="auto" w:fill="FFFFFF" w:themeFill="background1"/>
        <w:spacing w:before="100" w:beforeAutospacing="1" w:after="100" w:afterAutospacing="1"/>
        <w:rPr>
          <w:sz w:val="22"/>
          <w:szCs w:val="22"/>
        </w:rPr>
      </w:pPr>
      <w:r w:rsidRPr="00280684">
        <w:rPr>
          <w:sz w:val="22"/>
          <w:szCs w:val="22"/>
        </w:rPr>
        <w:t>We educate and train staff on the importance of protect</w:t>
      </w:r>
      <w:r w:rsidR="001E6A63">
        <w:rPr>
          <w:sz w:val="22"/>
          <w:szCs w:val="22"/>
        </w:rPr>
        <w:t>ing personal health information</w:t>
      </w:r>
    </w:p>
    <w:p w14:paraId="4CDCE434" w14:textId="77777777" w:rsidR="00183146" w:rsidRPr="00AA45E5" w:rsidRDefault="008B3ABD" w:rsidP="00280684">
      <w:pPr>
        <w:pStyle w:val="Heading1"/>
      </w:pPr>
      <w:bookmarkStart w:id="11" w:name="_Toc405989957"/>
      <w:bookmarkStart w:id="12" w:name="_Toc500855434"/>
      <w:r>
        <w:t>7</w:t>
      </w:r>
      <w:r w:rsidR="00126682">
        <w:t xml:space="preserve">.0 </w:t>
      </w:r>
      <w:r w:rsidR="00183146" w:rsidRPr="00AA45E5">
        <w:t>COLLECTION, USE AND DISCLOSURE OF PERSONAL HEALTH INFORMATION</w:t>
      </w:r>
      <w:bookmarkEnd w:id="11"/>
      <w:bookmarkEnd w:id="12"/>
    </w:p>
    <w:p w14:paraId="512B89F6" w14:textId="77777777" w:rsidR="00183146"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126682" w:rsidRPr="00A90405">
        <w:rPr>
          <w:rStyle w:val="Emphasis"/>
          <w:i w:val="0"/>
          <w:sz w:val="22"/>
          <w:szCs w:val="22"/>
        </w:rPr>
        <w:t>.01 HCG</w:t>
      </w:r>
      <w:r w:rsidR="00183146" w:rsidRPr="00A90405">
        <w:rPr>
          <w:rStyle w:val="Emphasis"/>
          <w:i w:val="0"/>
          <w:sz w:val="22"/>
          <w:szCs w:val="22"/>
        </w:rPr>
        <w:t xml:space="preserve"> collect</w:t>
      </w:r>
      <w:r w:rsidR="00126682" w:rsidRPr="00A90405">
        <w:rPr>
          <w:rStyle w:val="Emphasis"/>
          <w:i w:val="0"/>
          <w:sz w:val="22"/>
          <w:szCs w:val="22"/>
        </w:rPr>
        <w:t>s</w:t>
      </w:r>
      <w:r w:rsidR="00183146" w:rsidRPr="00A90405">
        <w:rPr>
          <w:rStyle w:val="Emphasis"/>
          <w:i w:val="0"/>
          <w:sz w:val="22"/>
          <w:szCs w:val="22"/>
        </w:rPr>
        <w:t xml:space="preserve"> the following personal health information</w:t>
      </w:r>
      <w:r w:rsidR="00280684" w:rsidRPr="00A90405">
        <w:rPr>
          <w:rStyle w:val="Emphasis"/>
          <w:i w:val="0"/>
          <w:sz w:val="22"/>
          <w:szCs w:val="22"/>
        </w:rPr>
        <w:t>:</w:t>
      </w:r>
    </w:p>
    <w:p w14:paraId="0E5891DD" w14:textId="77777777" w:rsidR="00183146" w:rsidRPr="00126682" w:rsidRDefault="008B3ABD" w:rsidP="00126682">
      <w:pPr>
        <w:shd w:val="clear" w:color="auto" w:fill="FFFFFF" w:themeFill="background1"/>
        <w:spacing w:before="100" w:beforeAutospacing="1" w:after="100" w:afterAutospacing="1"/>
        <w:rPr>
          <w:sz w:val="22"/>
          <w:szCs w:val="22"/>
        </w:rPr>
      </w:pPr>
      <w:r>
        <w:rPr>
          <w:sz w:val="22"/>
          <w:szCs w:val="22"/>
        </w:rPr>
        <w:lastRenderedPageBreak/>
        <w:t>7</w:t>
      </w:r>
      <w:r w:rsidR="00126682">
        <w:rPr>
          <w:sz w:val="22"/>
          <w:szCs w:val="22"/>
        </w:rPr>
        <w:t xml:space="preserve">.01.1 </w:t>
      </w:r>
      <w:r w:rsidR="00183146" w:rsidRPr="00126682">
        <w:rPr>
          <w:sz w:val="22"/>
          <w:szCs w:val="22"/>
        </w:rPr>
        <w:t>Identification/Contact information, including</w:t>
      </w:r>
    </w:p>
    <w:p w14:paraId="76E0898C" w14:textId="77777777" w:rsidR="00183146" w:rsidRPr="001466B5" w:rsidRDefault="00183146" w:rsidP="00751C1C">
      <w:pPr>
        <w:pStyle w:val="ListParagraph"/>
        <w:numPr>
          <w:ilvl w:val="1"/>
          <w:numId w:val="7"/>
        </w:numPr>
        <w:shd w:val="clear" w:color="auto" w:fill="FFFFFF" w:themeFill="background1"/>
        <w:spacing w:before="100" w:beforeAutospacing="1" w:after="100" w:afterAutospacing="1"/>
        <w:rPr>
          <w:sz w:val="22"/>
          <w:szCs w:val="22"/>
        </w:rPr>
      </w:pPr>
      <w:r w:rsidRPr="001466B5">
        <w:rPr>
          <w:sz w:val="22"/>
          <w:szCs w:val="22"/>
        </w:rPr>
        <w:t>name</w:t>
      </w:r>
    </w:p>
    <w:p w14:paraId="1F09BDE4" w14:textId="77777777" w:rsidR="001466B5" w:rsidRDefault="00183146" w:rsidP="00751C1C">
      <w:pPr>
        <w:pStyle w:val="ListParagraph"/>
        <w:numPr>
          <w:ilvl w:val="1"/>
          <w:numId w:val="7"/>
        </w:numPr>
        <w:shd w:val="clear" w:color="auto" w:fill="FFFFFF" w:themeFill="background1"/>
        <w:spacing w:before="100" w:beforeAutospacing="1" w:after="100" w:afterAutospacing="1"/>
        <w:rPr>
          <w:sz w:val="22"/>
          <w:szCs w:val="22"/>
        </w:rPr>
      </w:pPr>
      <w:r w:rsidRPr="001466B5">
        <w:rPr>
          <w:sz w:val="22"/>
          <w:szCs w:val="22"/>
        </w:rPr>
        <w:t>date of birth</w:t>
      </w:r>
    </w:p>
    <w:p w14:paraId="53C69B62" w14:textId="77777777" w:rsidR="00D7210A" w:rsidRPr="001466B5" w:rsidRDefault="001E6A63" w:rsidP="00751C1C">
      <w:pPr>
        <w:pStyle w:val="ListParagraph"/>
        <w:numPr>
          <w:ilvl w:val="1"/>
          <w:numId w:val="7"/>
        </w:numPr>
        <w:shd w:val="clear" w:color="auto" w:fill="FFFFFF" w:themeFill="background1"/>
        <w:spacing w:before="100" w:beforeAutospacing="1" w:after="100" w:afterAutospacing="1"/>
        <w:rPr>
          <w:sz w:val="22"/>
          <w:szCs w:val="22"/>
        </w:rPr>
      </w:pPr>
      <w:r>
        <w:rPr>
          <w:sz w:val="22"/>
          <w:szCs w:val="22"/>
        </w:rPr>
        <w:t>personal c</w:t>
      </w:r>
      <w:r w:rsidR="00D7210A">
        <w:rPr>
          <w:sz w:val="22"/>
          <w:szCs w:val="22"/>
        </w:rPr>
        <w:t>ontacts</w:t>
      </w:r>
    </w:p>
    <w:p w14:paraId="0543EA5A" w14:textId="77777777" w:rsidR="00183146" w:rsidRPr="00126682" w:rsidRDefault="008B3ABD" w:rsidP="00126682">
      <w:pPr>
        <w:shd w:val="clear" w:color="auto" w:fill="FFFFFF" w:themeFill="background1"/>
        <w:spacing w:before="100" w:beforeAutospacing="1" w:after="100" w:afterAutospacing="1"/>
        <w:rPr>
          <w:sz w:val="22"/>
          <w:szCs w:val="22"/>
        </w:rPr>
      </w:pPr>
      <w:r>
        <w:rPr>
          <w:sz w:val="22"/>
          <w:szCs w:val="22"/>
        </w:rPr>
        <w:t>7</w:t>
      </w:r>
      <w:r w:rsidR="00126682">
        <w:rPr>
          <w:sz w:val="22"/>
          <w:szCs w:val="22"/>
        </w:rPr>
        <w:t xml:space="preserve">.01.2 </w:t>
      </w:r>
      <w:r w:rsidR="001466B5" w:rsidRPr="00126682">
        <w:rPr>
          <w:sz w:val="22"/>
          <w:szCs w:val="22"/>
        </w:rPr>
        <w:t>Provincial Medical Care</w:t>
      </w:r>
      <w:r w:rsidR="00183146" w:rsidRPr="00126682">
        <w:rPr>
          <w:sz w:val="22"/>
          <w:szCs w:val="22"/>
        </w:rPr>
        <w:t xml:space="preserve"> information, including</w:t>
      </w:r>
    </w:p>
    <w:p w14:paraId="198239D1" w14:textId="77777777" w:rsidR="00183146" w:rsidRPr="001466B5" w:rsidRDefault="00183146" w:rsidP="00126682">
      <w:pPr>
        <w:pStyle w:val="ListParagraph"/>
        <w:numPr>
          <w:ilvl w:val="1"/>
          <w:numId w:val="25"/>
        </w:numPr>
        <w:shd w:val="clear" w:color="auto" w:fill="FFFFFF" w:themeFill="background1"/>
        <w:spacing w:before="100" w:beforeAutospacing="1" w:after="100" w:afterAutospacing="1"/>
        <w:rPr>
          <w:sz w:val="22"/>
          <w:szCs w:val="22"/>
        </w:rPr>
      </w:pPr>
      <w:r w:rsidRPr="001466B5">
        <w:rPr>
          <w:sz w:val="22"/>
          <w:szCs w:val="22"/>
        </w:rPr>
        <w:t>Manitoba Health (health card) numbers (Family and PHIN)</w:t>
      </w:r>
    </w:p>
    <w:p w14:paraId="33F0C677" w14:textId="77777777" w:rsidR="00126682" w:rsidRDefault="00183146" w:rsidP="00126682">
      <w:pPr>
        <w:pStyle w:val="ListParagraph"/>
        <w:numPr>
          <w:ilvl w:val="1"/>
          <w:numId w:val="25"/>
        </w:numPr>
        <w:shd w:val="clear" w:color="auto" w:fill="FFFFFF" w:themeFill="background1"/>
        <w:spacing w:before="100" w:beforeAutospacing="1" w:after="100" w:afterAutospacing="1"/>
        <w:rPr>
          <w:sz w:val="22"/>
          <w:szCs w:val="22"/>
        </w:rPr>
      </w:pPr>
      <w:r w:rsidRPr="001466B5">
        <w:rPr>
          <w:sz w:val="22"/>
          <w:szCs w:val="22"/>
        </w:rPr>
        <w:t>private medical insurance details</w:t>
      </w:r>
    </w:p>
    <w:p w14:paraId="36FA9E45" w14:textId="77777777" w:rsidR="00126682" w:rsidRDefault="00183146" w:rsidP="00126682">
      <w:pPr>
        <w:pStyle w:val="ListParagraph"/>
        <w:numPr>
          <w:ilvl w:val="1"/>
          <w:numId w:val="25"/>
        </w:numPr>
        <w:shd w:val="clear" w:color="auto" w:fill="FFFFFF" w:themeFill="background1"/>
        <w:spacing w:before="100" w:beforeAutospacing="1" w:after="100" w:afterAutospacing="1"/>
        <w:rPr>
          <w:sz w:val="22"/>
          <w:szCs w:val="22"/>
        </w:rPr>
      </w:pPr>
      <w:r w:rsidRPr="00126682">
        <w:rPr>
          <w:sz w:val="22"/>
          <w:szCs w:val="22"/>
        </w:rPr>
        <w:t>Health information, which may include</w:t>
      </w:r>
      <w:r w:rsidR="001466B5" w:rsidRPr="00126682">
        <w:rPr>
          <w:sz w:val="22"/>
          <w:szCs w:val="22"/>
        </w:rPr>
        <w:t xml:space="preserve"> </w:t>
      </w:r>
      <w:r w:rsidRPr="00126682">
        <w:rPr>
          <w:sz w:val="22"/>
          <w:szCs w:val="22"/>
        </w:rPr>
        <w:t>medical history</w:t>
      </w:r>
    </w:p>
    <w:p w14:paraId="47968B24" w14:textId="77777777" w:rsidR="00126682" w:rsidRDefault="001466B5" w:rsidP="00126682">
      <w:pPr>
        <w:pStyle w:val="ListParagraph"/>
        <w:numPr>
          <w:ilvl w:val="1"/>
          <w:numId w:val="25"/>
        </w:numPr>
        <w:shd w:val="clear" w:color="auto" w:fill="FFFFFF" w:themeFill="background1"/>
        <w:spacing w:before="100" w:beforeAutospacing="1" w:after="100" w:afterAutospacing="1"/>
        <w:rPr>
          <w:sz w:val="22"/>
          <w:szCs w:val="22"/>
        </w:rPr>
      </w:pPr>
      <w:r w:rsidRPr="00126682">
        <w:rPr>
          <w:sz w:val="22"/>
          <w:szCs w:val="22"/>
        </w:rPr>
        <w:t>Diagnosis as required to provide care</w:t>
      </w:r>
    </w:p>
    <w:p w14:paraId="7564C841" w14:textId="77777777" w:rsidR="001466B5" w:rsidRPr="00126682" w:rsidRDefault="001466B5" w:rsidP="00126682">
      <w:pPr>
        <w:pStyle w:val="ListParagraph"/>
        <w:numPr>
          <w:ilvl w:val="1"/>
          <w:numId w:val="25"/>
        </w:numPr>
        <w:shd w:val="clear" w:color="auto" w:fill="FFFFFF" w:themeFill="background1"/>
        <w:spacing w:before="100" w:beforeAutospacing="1" w:after="100" w:afterAutospacing="1"/>
        <w:rPr>
          <w:sz w:val="22"/>
          <w:szCs w:val="22"/>
        </w:rPr>
      </w:pPr>
      <w:r w:rsidRPr="00126682">
        <w:rPr>
          <w:sz w:val="22"/>
          <w:szCs w:val="22"/>
        </w:rPr>
        <w:t>Medications purposes and dosage</w:t>
      </w:r>
    </w:p>
    <w:p w14:paraId="36636032" w14:textId="77777777" w:rsidR="00183146"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126682" w:rsidRPr="00A90405">
        <w:rPr>
          <w:rStyle w:val="Emphasis"/>
          <w:i w:val="0"/>
          <w:sz w:val="22"/>
          <w:szCs w:val="22"/>
        </w:rPr>
        <w:t xml:space="preserve">.02 </w:t>
      </w:r>
      <w:r w:rsidR="00183146" w:rsidRPr="00A90405">
        <w:rPr>
          <w:rStyle w:val="Emphasis"/>
          <w:i w:val="0"/>
          <w:sz w:val="22"/>
          <w:szCs w:val="22"/>
        </w:rPr>
        <w:t>Limits on collection</w:t>
      </w:r>
      <w:r w:rsidR="001466B5" w:rsidRPr="00A90405">
        <w:rPr>
          <w:rStyle w:val="Emphasis"/>
          <w:i w:val="0"/>
          <w:sz w:val="22"/>
          <w:szCs w:val="22"/>
        </w:rPr>
        <w:t>:</w:t>
      </w:r>
    </w:p>
    <w:p w14:paraId="1D6E3E4D" w14:textId="77777777" w:rsidR="00183146" w:rsidRPr="00280684"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.02.1 </w:t>
      </w:r>
      <w:r w:rsidR="00183146" w:rsidRPr="00280684">
        <w:rPr>
          <w:sz w:val="22"/>
          <w:szCs w:val="22"/>
        </w:rPr>
        <w:t xml:space="preserve">We will only collect the information that is required to provide care, administrate the care that is provided, and communicate with </w:t>
      </w:r>
      <w:r w:rsidR="00280684" w:rsidRPr="00280684">
        <w:rPr>
          <w:sz w:val="22"/>
          <w:szCs w:val="22"/>
        </w:rPr>
        <w:t>participants</w:t>
      </w:r>
      <w:r w:rsidR="00183146" w:rsidRPr="00280684">
        <w:rPr>
          <w:sz w:val="22"/>
          <w:szCs w:val="22"/>
        </w:rPr>
        <w:t xml:space="preserve">. We will not collect any other information, or allow information to be used for other purposes, without the </w:t>
      </w:r>
      <w:r w:rsidR="00280684" w:rsidRPr="00280684">
        <w:rPr>
          <w:sz w:val="22"/>
          <w:szCs w:val="22"/>
        </w:rPr>
        <w:t>participants</w:t>
      </w:r>
      <w:r w:rsidR="001466B5">
        <w:rPr>
          <w:sz w:val="22"/>
          <w:szCs w:val="22"/>
        </w:rPr>
        <w:t>'</w:t>
      </w:r>
      <w:r w:rsidR="00183146" w:rsidRPr="00280684">
        <w:rPr>
          <w:sz w:val="22"/>
          <w:szCs w:val="22"/>
        </w:rPr>
        <w:t xml:space="preserve"> express consent - except where authorized to do so by law.</w:t>
      </w:r>
    </w:p>
    <w:p w14:paraId="2958C52C" w14:textId="77777777" w:rsidR="001E6A63"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.02.2 </w:t>
      </w:r>
      <w:r w:rsidR="00183146" w:rsidRPr="00280684">
        <w:rPr>
          <w:sz w:val="22"/>
          <w:szCs w:val="22"/>
        </w:rPr>
        <w:t>These limits on collection ensure that we do not collect unnecessary information.</w:t>
      </w:r>
    </w:p>
    <w:p w14:paraId="4D910179" w14:textId="77777777" w:rsidR="00C45DA0"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.02.3 </w:t>
      </w:r>
      <w:r w:rsidR="00C45DA0">
        <w:rPr>
          <w:sz w:val="22"/>
          <w:szCs w:val="22"/>
        </w:rPr>
        <w:t>We share information with other service providers only if the person or decision maker signs a release to permit sharing.</w:t>
      </w:r>
    </w:p>
    <w:p w14:paraId="4EF26CA7" w14:textId="77777777" w:rsidR="00183146" w:rsidRPr="00FE20EC" w:rsidRDefault="001E6A63" w:rsidP="00A90405">
      <w:pPr>
        <w:shd w:val="clear" w:color="auto" w:fill="FFFFFF" w:themeFill="background1"/>
        <w:spacing w:before="100" w:beforeAutospacing="1" w:after="100" w:afterAutospacing="1"/>
        <w:rPr>
          <w:sz w:val="22"/>
          <w:szCs w:val="22"/>
        </w:rPr>
      </w:pPr>
      <w:r>
        <w:rPr>
          <w:sz w:val="22"/>
          <w:szCs w:val="22"/>
        </w:rPr>
        <w:br w:type="page"/>
      </w:r>
      <w:r w:rsidR="008B3ABD">
        <w:rPr>
          <w:rStyle w:val="Emphasis"/>
          <w:i w:val="0"/>
          <w:sz w:val="22"/>
          <w:szCs w:val="22"/>
        </w:rPr>
        <w:lastRenderedPageBreak/>
        <w:t>7</w:t>
      </w:r>
      <w:r w:rsidR="003D4789" w:rsidRPr="00A90405">
        <w:rPr>
          <w:rStyle w:val="Emphasis"/>
          <w:i w:val="0"/>
          <w:sz w:val="22"/>
          <w:szCs w:val="22"/>
        </w:rPr>
        <w:t xml:space="preserve">.03 </w:t>
      </w:r>
      <w:r w:rsidR="00183146" w:rsidRPr="00A90405">
        <w:rPr>
          <w:rStyle w:val="Emphasis"/>
          <w:i w:val="0"/>
          <w:sz w:val="22"/>
          <w:szCs w:val="22"/>
        </w:rPr>
        <w:t>Use of personal health information</w:t>
      </w:r>
      <w:r w:rsidR="002C0B74" w:rsidRPr="00A90405">
        <w:rPr>
          <w:rStyle w:val="Emphasis"/>
          <w:i w:val="0"/>
          <w:sz w:val="22"/>
          <w:szCs w:val="22"/>
        </w:rPr>
        <w:t>:</w:t>
      </w:r>
    </w:p>
    <w:p w14:paraId="453F1983" w14:textId="77777777" w:rsidR="00183146" w:rsidRPr="006F6443"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3D4789">
        <w:rPr>
          <w:rStyle w:val="Emphasis"/>
          <w:i w:val="0"/>
          <w:sz w:val="22"/>
          <w:szCs w:val="22"/>
        </w:rPr>
        <w:t xml:space="preserve">.03.1 </w:t>
      </w:r>
      <w:r w:rsidR="00183146" w:rsidRPr="006F6443">
        <w:rPr>
          <w:rStyle w:val="Emphasis"/>
          <w:i w:val="0"/>
          <w:sz w:val="22"/>
          <w:szCs w:val="22"/>
        </w:rPr>
        <w:t xml:space="preserve">Personal health information collected from </w:t>
      </w:r>
      <w:r w:rsidR="00280684" w:rsidRPr="006F6443">
        <w:rPr>
          <w:rStyle w:val="Emphasis"/>
          <w:i w:val="0"/>
          <w:sz w:val="22"/>
          <w:szCs w:val="22"/>
        </w:rPr>
        <w:t>participants</w:t>
      </w:r>
      <w:r w:rsidR="00183146" w:rsidRPr="006F6443">
        <w:rPr>
          <w:rStyle w:val="Emphasis"/>
          <w:i w:val="0"/>
          <w:sz w:val="22"/>
          <w:szCs w:val="22"/>
        </w:rPr>
        <w:t xml:space="preserve"> may be used by this </w:t>
      </w:r>
      <w:r w:rsidR="00280684" w:rsidRPr="006F6443">
        <w:rPr>
          <w:rStyle w:val="Emphasis"/>
          <w:i w:val="0"/>
          <w:sz w:val="22"/>
          <w:szCs w:val="22"/>
        </w:rPr>
        <w:t>organization</w:t>
      </w:r>
      <w:r w:rsidR="00183146" w:rsidRPr="006F6443">
        <w:rPr>
          <w:rStyle w:val="Emphasis"/>
          <w:i w:val="0"/>
          <w:sz w:val="22"/>
          <w:szCs w:val="22"/>
        </w:rPr>
        <w:t xml:space="preserve"> for the purposes of</w:t>
      </w:r>
      <w:r w:rsidR="00D7210A" w:rsidRPr="006F6443">
        <w:rPr>
          <w:rStyle w:val="Emphasis"/>
          <w:i w:val="0"/>
          <w:sz w:val="22"/>
          <w:szCs w:val="22"/>
        </w:rPr>
        <w:t>:</w:t>
      </w:r>
    </w:p>
    <w:p w14:paraId="20C27E13" w14:textId="77777777" w:rsidR="00183146" w:rsidRPr="001466B5" w:rsidRDefault="00183146" w:rsidP="003D4789">
      <w:pPr>
        <w:pStyle w:val="ListParagraph"/>
        <w:numPr>
          <w:ilvl w:val="0"/>
          <w:numId w:val="26"/>
        </w:numPr>
        <w:shd w:val="clear" w:color="auto" w:fill="FFFFFF" w:themeFill="background1"/>
        <w:spacing w:before="100" w:beforeAutospacing="1" w:after="100" w:afterAutospacing="1"/>
        <w:rPr>
          <w:sz w:val="22"/>
          <w:szCs w:val="22"/>
        </w:rPr>
      </w:pPr>
      <w:r w:rsidRPr="001466B5">
        <w:rPr>
          <w:sz w:val="22"/>
          <w:szCs w:val="22"/>
        </w:rPr>
        <w:t>Identification and contact</w:t>
      </w:r>
    </w:p>
    <w:p w14:paraId="606B5D51" w14:textId="77777777" w:rsidR="00183146" w:rsidRPr="001466B5" w:rsidRDefault="001E6A63" w:rsidP="003D4789">
      <w:pPr>
        <w:pStyle w:val="ListParagraph"/>
        <w:numPr>
          <w:ilvl w:val="0"/>
          <w:numId w:val="26"/>
        </w:numPr>
        <w:shd w:val="clear" w:color="auto" w:fill="FFFFFF" w:themeFill="background1"/>
        <w:spacing w:before="100" w:beforeAutospacing="1" w:after="100" w:afterAutospacing="1"/>
        <w:rPr>
          <w:sz w:val="22"/>
          <w:szCs w:val="22"/>
        </w:rPr>
      </w:pPr>
      <w:r>
        <w:rPr>
          <w:sz w:val="22"/>
          <w:szCs w:val="22"/>
        </w:rPr>
        <w:t>E</w:t>
      </w:r>
      <w:r w:rsidR="00183146" w:rsidRPr="001466B5">
        <w:rPr>
          <w:sz w:val="22"/>
          <w:szCs w:val="22"/>
        </w:rPr>
        <w:t>mergency contact</w:t>
      </w:r>
    </w:p>
    <w:p w14:paraId="11E7D208" w14:textId="77777777" w:rsidR="00183146" w:rsidRPr="001466B5" w:rsidRDefault="00183146" w:rsidP="003D4789">
      <w:pPr>
        <w:pStyle w:val="ListParagraph"/>
        <w:numPr>
          <w:ilvl w:val="0"/>
          <w:numId w:val="26"/>
        </w:numPr>
        <w:shd w:val="clear" w:color="auto" w:fill="FFFFFF" w:themeFill="background1"/>
        <w:spacing w:before="100" w:beforeAutospacing="1" w:after="100" w:afterAutospacing="1"/>
        <w:rPr>
          <w:sz w:val="22"/>
          <w:szCs w:val="22"/>
        </w:rPr>
      </w:pPr>
      <w:r w:rsidRPr="001466B5">
        <w:rPr>
          <w:sz w:val="22"/>
          <w:szCs w:val="22"/>
        </w:rPr>
        <w:t>Provision and continuity of care</w:t>
      </w:r>
    </w:p>
    <w:p w14:paraId="05713C13" w14:textId="77777777" w:rsidR="00183146" w:rsidRPr="001466B5" w:rsidRDefault="00183146" w:rsidP="003D4789">
      <w:pPr>
        <w:pStyle w:val="ListParagraph"/>
        <w:numPr>
          <w:ilvl w:val="0"/>
          <w:numId w:val="26"/>
        </w:numPr>
        <w:shd w:val="clear" w:color="auto" w:fill="FFFFFF" w:themeFill="background1"/>
        <w:spacing w:before="100" w:beforeAutospacing="1" w:after="100" w:afterAutospacing="1"/>
        <w:rPr>
          <w:sz w:val="22"/>
          <w:szCs w:val="22"/>
        </w:rPr>
      </w:pPr>
      <w:r w:rsidRPr="001466B5">
        <w:rPr>
          <w:sz w:val="22"/>
          <w:szCs w:val="22"/>
        </w:rPr>
        <w:t>Historical record</w:t>
      </w:r>
    </w:p>
    <w:p w14:paraId="641A5D19" w14:textId="77777777" w:rsidR="00183146" w:rsidRPr="001466B5" w:rsidRDefault="00183146" w:rsidP="003D4789">
      <w:pPr>
        <w:pStyle w:val="ListParagraph"/>
        <w:numPr>
          <w:ilvl w:val="0"/>
          <w:numId w:val="26"/>
        </w:numPr>
        <w:shd w:val="clear" w:color="auto" w:fill="FFFFFF" w:themeFill="background1"/>
        <w:spacing w:before="100" w:beforeAutospacing="1" w:after="100" w:afterAutospacing="1"/>
        <w:rPr>
          <w:sz w:val="22"/>
          <w:szCs w:val="22"/>
        </w:rPr>
      </w:pPr>
      <w:r w:rsidRPr="001466B5">
        <w:rPr>
          <w:sz w:val="22"/>
          <w:szCs w:val="22"/>
        </w:rPr>
        <w:t>Health promotion and prevention</w:t>
      </w:r>
    </w:p>
    <w:p w14:paraId="62726AC3" w14:textId="77777777" w:rsidR="00183146" w:rsidRPr="001466B5" w:rsidRDefault="00183146" w:rsidP="003D4789">
      <w:pPr>
        <w:pStyle w:val="ListParagraph"/>
        <w:numPr>
          <w:ilvl w:val="0"/>
          <w:numId w:val="26"/>
        </w:numPr>
        <w:shd w:val="clear" w:color="auto" w:fill="FFFFFF" w:themeFill="background1"/>
        <w:spacing w:before="100" w:beforeAutospacing="1" w:after="100" w:afterAutospacing="1"/>
        <w:rPr>
          <w:sz w:val="22"/>
          <w:szCs w:val="22"/>
        </w:rPr>
      </w:pPr>
      <w:r w:rsidRPr="001466B5">
        <w:rPr>
          <w:sz w:val="22"/>
          <w:szCs w:val="22"/>
        </w:rPr>
        <w:t>Administrate the care that is provided</w:t>
      </w:r>
    </w:p>
    <w:p w14:paraId="5A769D25" w14:textId="77777777" w:rsidR="00183146" w:rsidRPr="001466B5"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.03.2 </w:t>
      </w:r>
      <w:r w:rsidR="00183146" w:rsidRPr="001466B5">
        <w:rPr>
          <w:sz w:val="22"/>
          <w:szCs w:val="22"/>
        </w:rPr>
        <w:t>When personal health information is used for purposes other than providing health care the least amount of identifying information will be used that allows us to accomplish the purpose for which the information is used.</w:t>
      </w:r>
    </w:p>
    <w:p w14:paraId="13777A46" w14:textId="77777777" w:rsidR="00183146"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3D4789" w:rsidRPr="00A90405">
        <w:rPr>
          <w:rStyle w:val="Emphasis"/>
          <w:i w:val="0"/>
          <w:sz w:val="22"/>
          <w:szCs w:val="22"/>
        </w:rPr>
        <w:t xml:space="preserve">.04 </w:t>
      </w:r>
      <w:r w:rsidR="00183146" w:rsidRPr="00A90405">
        <w:rPr>
          <w:rStyle w:val="Emphasis"/>
          <w:i w:val="0"/>
          <w:sz w:val="22"/>
          <w:szCs w:val="22"/>
        </w:rPr>
        <w:t>Disclosure of personal health information</w:t>
      </w:r>
      <w:r w:rsidR="00DA7452">
        <w:rPr>
          <w:rStyle w:val="Emphasis"/>
          <w:i w:val="0"/>
          <w:sz w:val="22"/>
          <w:szCs w:val="22"/>
        </w:rPr>
        <w:t>:</w:t>
      </w:r>
    </w:p>
    <w:p w14:paraId="699A7D22" w14:textId="77777777" w:rsidR="00183146"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.04.1 </w:t>
      </w:r>
      <w:r w:rsidR="00183146" w:rsidRPr="00BA71DE">
        <w:rPr>
          <w:sz w:val="22"/>
          <w:szCs w:val="22"/>
        </w:rPr>
        <w:t xml:space="preserve">Relevant personal health information </w:t>
      </w:r>
      <w:r w:rsidR="004526BA" w:rsidRPr="00BA71DE">
        <w:rPr>
          <w:sz w:val="22"/>
          <w:szCs w:val="22"/>
        </w:rPr>
        <w:t>may be</w:t>
      </w:r>
      <w:r w:rsidR="00183146" w:rsidRPr="00BA71DE">
        <w:rPr>
          <w:sz w:val="22"/>
          <w:szCs w:val="22"/>
        </w:rPr>
        <w:t xml:space="preserve"> shared with (disclosed to) other providers involved in the </w:t>
      </w:r>
      <w:r w:rsidR="004526BA" w:rsidRPr="00BA71DE">
        <w:rPr>
          <w:sz w:val="22"/>
          <w:szCs w:val="22"/>
        </w:rPr>
        <w:t>participants’</w:t>
      </w:r>
      <w:r w:rsidR="00183146" w:rsidRPr="00BA71DE">
        <w:rPr>
          <w:sz w:val="22"/>
          <w:szCs w:val="22"/>
        </w:rPr>
        <w:t xml:space="preserve"> care, including (but not limited to)</w:t>
      </w:r>
      <w:r w:rsidR="001E6A63">
        <w:rPr>
          <w:sz w:val="22"/>
          <w:szCs w:val="22"/>
        </w:rPr>
        <w:t>:</w:t>
      </w:r>
    </w:p>
    <w:p w14:paraId="66BF79E9" w14:textId="77777777" w:rsidR="00183146" w:rsidRPr="001E6A63" w:rsidRDefault="004526BA" w:rsidP="003D4789">
      <w:pPr>
        <w:pStyle w:val="ListParagraph"/>
        <w:numPr>
          <w:ilvl w:val="0"/>
          <w:numId w:val="27"/>
        </w:numPr>
        <w:shd w:val="clear" w:color="auto" w:fill="FFFFFF" w:themeFill="background1"/>
        <w:spacing w:before="100" w:beforeAutospacing="1" w:after="100" w:afterAutospacing="1"/>
        <w:rPr>
          <w:sz w:val="22"/>
          <w:szCs w:val="22"/>
        </w:rPr>
      </w:pPr>
      <w:r w:rsidRPr="001E6A63">
        <w:rPr>
          <w:sz w:val="22"/>
          <w:szCs w:val="22"/>
        </w:rPr>
        <w:t xml:space="preserve">Any clinicians the </w:t>
      </w:r>
      <w:r w:rsidR="00853CC7">
        <w:rPr>
          <w:sz w:val="22"/>
          <w:szCs w:val="22"/>
        </w:rPr>
        <w:t>individual</w:t>
      </w:r>
      <w:r w:rsidRPr="001E6A63">
        <w:rPr>
          <w:sz w:val="22"/>
          <w:szCs w:val="22"/>
        </w:rPr>
        <w:t xml:space="preserve"> may see on a regular basis, on referral, one time visit, in a walk-in or emergency room visit. (sample list</w:t>
      </w:r>
      <w:r w:rsidR="00C45DA0">
        <w:rPr>
          <w:sz w:val="22"/>
          <w:szCs w:val="22"/>
        </w:rPr>
        <w:t xml:space="preserve"> but not limited </w:t>
      </w:r>
      <w:proofErr w:type="gramStart"/>
      <w:r w:rsidR="00C45DA0">
        <w:rPr>
          <w:sz w:val="22"/>
          <w:szCs w:val="22"/>
        </w:rPr>
        <w:t>to</w:t>
      </w:r>
      <w:r w:rsidRPr="001E6A63">
        <w:rPr>
          <w:sz w:val="22"/>
          <w:szCs w:val="22"/>
        </w:rPr>
        <w:t>:</w:t>
      </w:r>
      <w:proofErr w:type="gramEnd"/>
      <w:r w:rsidRPr="001E6A63">
        <w:rPr>
          <w:sz w:val="22"/>
          <w:szCs w:val="22"/>
        </w:rPr>
        <w:t xml:space="preserve"> doctors, psychologists, psychiatrists, nurse practitioners, certified healers or Holistic practitioners, dentist, chiropractors, dietitians, physiotherapists, massage therapists, occupational therapists, Optometrists, pharmacists)</w:t>
      </w:r>
    </w:p>
    <w:p w14:paraId="5AB4C373" w14:textId="77777777" w:rsidR="004526BA" w:rsidRPr="001E6A63" w:rsidRDefault="00BA71DE" w:rsidP="003D4789">
      <w:pPr>
        <w:pStyle w:val="ListParagraph"/>
        <w:numPr>
          <w:ilvl w:val="0"/>
          <w:numId w:val="27"/>
        </w:numPr>
        <w:shd w:val="clear" w:color="auto" w:fill="FFFFFF" w:themeFill="background1"/>
        <w:spacing w:before="100" w:beforeAutospacing="1" w:after="100" w:afterAutospacing="1"/>
        <w:rPr>
          <w:sz w:val="22"/>
          <w:szCs w:val="22"/>
        </w:rPr>
      </w:pPr>
      <w:r w:rsidRPr="001E6A63">
        <w:rPr>
          <w:sz w:val="22"/>
          <w:szCs w:val="22"/>
        </w:rPr>
        <w:t>Documented Substitute Decision M</w:t>
      </w:r>
      <w:r w:rsidR="001E6A63">
        <w:rPr>
          <w:sz w:val="22"/>
          <w:szCs w:val="22"/>
        </w:rPr>
        <w:t>akers</w:t>
      </w:r>
      <w:r w:rsidR="00C45DA0">
        <w:rPr>
          <w:sz w:val="22"/>
          <w:szCs w:val="22"/>
        </w:rPr>
        <w:t xml:space="preserve"> (SDM)</w:t>
      </w:r>
      <w:r w:rsidR="001E6A63">
        <w:rPr>
          <w:sz w:val="22"/>
          <w:szCs w:val="22"/>
        </w:rPr>
        <w:t>, assigned Public T</w:t>
      </w:r>
      <w:r w:rsidR="004526BA" w:rsidRPr="001E6A63">
        <w:rPr>
          <w:sz w:val="22"/>
          <w:szCs w:val="22"/>
        </w:rPr>
        <w:t>rustee, assigned social worke</w:t>
      </w:r>
      <w:r w:rsidR="00C45DA0">
        <w:rPr>
          <w:sz w:val="22"/>
          <w:szCs w:val="22"/>
        </w:rPr>
        <w:t>rs. (Family only if they are SDM</w:t>
      </w:r>
      <w:r w:rsidR="004526BA" w:rsidRPr="001E6A63">
        <w:rPr>
          <w:sz w:val="22"/>
          <w:szCs w:val="22"/>
        </w:rPr>
        <w:t xml:space="preserve"> or under d</w:t>
      </w:r>
      <w:r w:rsidR="001E6A63">
        <w:rPr>
          <w:sz w:val="22"/>
          <w:szCs w:val="22"/>
        </w:rPr>
        <w:t xml:space="preserve">irect permission of the </w:t>
      </w:r>
      <w:r w:rsidR="00853CC7">
        <w:rPr>
          <w:sz w:val="22"/>
          <w:szCs w:val="22"/>
        </w:rPr>
        <w:t>individual</w:t>
      </w:r>
      <w:r w:rsidR="001E6A63">
        <w:rPr>
          <w:sz w:val="22"/>
          <w:szCs w:val="22"/>
        </w:rPr>
        <w:t>)</w:t>
      </w:r>
    </w:p>
    <w:p w14:paraId="63BAEA84" w14:textId="77777777" w:rsidR="00183146"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3D4789" w:rsidRPr="00A90405">
        <w:rPr>
          <w:rStyle w:val="Emphasis"/>
          <w:i w:val="0"/>
          <w:sz w:val="22"/>
          <w:szCs w:val="22"/>
        </w:rPr>
        <w:t xml:space="preserve">.05 </w:t>
      </w:r>
      <w:r w:rsidR="00183146" w:rsidRPr="00A90405">
        <w:rPr>
          <w:rStyle w:val="Emphasis"/>
          <w:i w:val="0"/>
          <w:sz w:val="22"/>
          <w:szCs w:val="22"/>
        </w:rPr>
        <w:t>Without consent (Disclosures required or authorized by law)</w:t>
      </w:r>
    </w:p>
    <w:p w14:paraId="14C3BEB2" w14:textId="77777777" w:rsidR="00183146"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.05.1 </w:t>
      </w:r>
      <w:r w:rsidR="00183146" w:rsidRPr="00BA71DE">
        <w:rPr>
          <w:sz w:val="22"/>
          <w:szCs w:val="22"/>
        </w:rPr>
        <w:t xml:space="preserve">There are limited situations where the </w:t>
      </w:r>
      <w:proofErr w:type="gramStart"/>
      <w:r w:rsidR="00BA71DE">
        <w:rPr>
          <w:sz w:val="22"/>
          <w:szCs w:val="22"/>
        </w:rPr>
        <w:t>residents</w:t>
      </w:r>
      <w:proofErr w:type="gramEnd"/>
      <w:r w:rsidR="00BA71DE">
        <w:rPr>
          <w:sz w:val="22"/>
          <w:szCs w:val="22"/>
        </w:rPr>
        <w:t xml:space="preserve"> attending </w:t>
      </w:r>
      <w:r w:rsidR="00183146" w:rsidRPr="00BA71DE">
        <w:rPr>
          <w:sz w:val="22"/>
          <w:szCs w:val="22"/>
        </w:rPr>
        <w:t xml:space="preserve">physician is legally required to disclose personal health information without the </w:t>
      </w:r>
      <w:r w:rsidR="00BA71DE" w:rsidRPr="00BA71DE">
        <w:rPr>
          <w:sz w:val="22"/>
          <w:szCs w:val="22"/>
        </w:rPr>
        <w:t>participants’</w:t>
      </w:r>
      <w:r w:rsidR="00183146" w:rsidRPr="00BA71DE">
        <w:rPr>
          <w:sz w:val="22"/>
          <w:szCs w:val="22"/>
        </w:rPr>
        <w:t xml:space="preserve"> consent. Examples of these situations include (but are not limited to):</w:t>
      </w:r>
    </w:p>
    <w:p w14:paraId="347765FE"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billing provincial health plans</w:t>
      </w:r>
    </w:p>
    <w:p w14:paraId="63908502"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reporting specific diseases under public health laws</w:t>
      </w:r>
    </w:p>
    <w:p w14:paraId="3A4B7F5C"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reporting abuse (child, elder, spouse, etc</w:t>
      </w:r>
      <w:r w:rsidR="001E6A63">
        <w:rPr>
          <w:sz w:val="22"/>
          <w:szCs w:val="22"/>
        </w:rPr>
        <w:t>.</w:t>
      </w:r>
      <w:r w:rsidRPr="00BA71DE">
        <w:rPr>
          <w:sz w:val="22"/>
          <w:szCs w:val="22"/>
        </w:rPr>
        <w:t>)</w:t>
      </w:r>
    </w:p>
    <w:p w14:paraId="7D61B9E5"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reporting fitness (to drive, fly, etc</w:t>
      </w:r>
      <w:r w:rsidR="001E6A63">
        <w:rPr>
          <w:sz w:val="22"/>
          <w:szCs w:val="22"/>
        </w:rPr>
        <w:t>.</w:t>
      </w:r>
      <w:r w:rsidRPr="00BA71DE">
        <w:rPr>
          <w:sz w:val="22"/>
          <w:szCs w:val="22"/>
        </w:rPr>
        <w:t>)</w:t>
      </w:r>
    </w:p>
    <w:p w14:paraId="29257F5A"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by court order (when subpoenaed in a court case)</w:t>
      </w:r>
    </w:p>
    <w:p w14:paraId="1E936E99" w14:textId="77777777" w:rsidR="00183146" w:rsidRPr="00BA71DE" w:rsidRDefault="00183146" w:rsidP="003D4789">
      <w:pPr>
        <w:pStyle w:val="ListParagraph"/>
        <w:numPr>
          <w:ilvl w:val="0"/>
          <w:numId w:val="28"/>
        </w:numPr>
        <w:shd w:val="clear" w:color="auto" w:fill="FFFFFF" w:themeFill="background1"/>
        <w:spacing w:before="100" w:beforeAutospacing="1" w:after="100" w:afterAutospacing="1"/>
        <w:rPr>
          <w:sz w:val="22"/>
          <w:szCs w:val="22"/>
        </w:rPr>
      </w:pPr>
      <w:r w:rsidRPr="00BA71DE">
        <w:rPr>
          <w:sz w:val="22"/>
          <w:szCs w:val="22"/>
        </w:rPr>
        <w:t>in regulatory investigations</w:t>
      </w:r>
    </w:p>
    <w:p w14:paraId="1906A153" w14:textId="77777777" w:rsidR="00183146"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.05.2 </w:t>
      </w:r>
      <w:r w:rsidR="00183146" w:rsidRPr="00BA71DE">
        <w:rPr>
          <w:sz w:val="22"/>
          <w:szCs w:val="22"/>
        </w:rPr>
        <w:t xml:space="preserve">There are other situations where PHIA allows the </w:t>
      </w:r>
      <w:r w:rsidR="00F275CC">
        <w:rPr>
          <w:sz w:val="22"/>
          <w:szCs w:val="22"/>
        </w:rPr>
        <w:t xml:space="preserve">care provider </w:t>
      </w:r>
      <w:r w:rsidR="00183146" w:rsidRPr="00BA71DE">
        <w:rPr>
          <w:sz w:val="22"/>
          <w:szCs w:val="22"/>
        </w:rPr>
        <w:t xml:space="preserve">to disclose personal health information without the </w:t>
      </w:r>
      <w:r w:rsidR="00BA71DE" w:rsidRPr="00BA71DE">
        <w:rPr>
          <w:sz w:val="22"/>
          <w:szCs w:val="22"/>
        </w:rPr>
        <w:t>participants’</w:t>
      </w:r>
      <w:r w:rsidR="00183146" w:rsidRPr="00BA71DE">
        <w:rPr>
          <w:sz w:val="22"/>
          <w:szCs w:val="22"/>
        </w:rPr>
        <w:t xml:space="preserve"> consent. Examples of these situation include (but are not limited to):</w:t>
      </w:r>
    </w:p>
    <w:p w14:paraId="2E67BA68" w14:textId="77777777" w:rsidR="00183146" w:rsidRPr="00BA71DE" w:rsidRDefault="00183146" w:rsidP="003D4789">
      <w:pPr>
        <w:pStyle w:val="ListParagraph"/>
        <w:numPr>
          <w:ilvl w:val="0"/>
          <w:numId w:val="29"/>
        </w:numPr>
        <w:shd w:val="clear" w:color="auto" w:fill="FFFFFF" w:themeFill="background1"/>
        <w:spacing w:before="100" w:beforeAutospacing="1" w:after="100" w:afterAutospacing="1"/>
        <w:rPr>
          <w:sz w:val="22"/>
          <w:szCs w:val="22"/>
        </w:rPr>
      </w:pPr>
      <w:r w:rsidRPr="00BA71DE">
        <w:rPr>
          <w:sz w:val="22"/>
          <w:szCs w:val="22"/>
        </w:rPr>
        <w:lastRenderedPageBreak/>
        <w:t>for peer review</w:t>
      </w:r>
    </w:p>
    <w:p w14:paraId="5C66E5AC" w14:textId="77777777" w:rsidR="00183146" w:rsidRPr="00BA71DE" w:rsidRDefault="00183146" w:rsidP="003D4789">
      <w:pPr>
        <w:pStyle w:val="ListParagraph"/>
        <w:numPr>
          <w:ilvl w:val="0"/>
          <w:numId w:val="29"/>
        </w:numPr>
        <w:shd w:val="clear" w:color="auto" w:fill="FFFFFF" w:themeFill="background1"/>
        <w:spacing w:before="100" w:beforeAutospacing="1" w:after="100" w:afterAutospacing="1"/>
        <w:rPr>
          <w:sz w:val="22"/>
          <w:szCs w:val="22"/>
        </w:rPr>
      </w:pPr>
      <w:r w:rsidRPr="00BA71DE">
        <w:rPr>
          <w:sz w:val="22"/>
          <w:szCs w:val="22"/>
        </w:rPr>
        <w:t>for risk and error management, e.g., medical-legal advice</w:t>
      </w:r>
    </w:p>
    <w:p w14:paraId="7285D2AB" w14:textId="77777777" w:rsidR="00183146" w:rsidRPr="00BA71DE" w:rsidRDefault="00183146" w:rsidP="003D4789">
      <w:pPr>
        <w:pStyle w:val="ListParagraph"/>
        <w:numPr>
          <w:ilvl w:val="0"/>
          <w:numId w:val="29"/>
        </w:numPr>
        <w:shd w:val="clear" w:color="auto" w:fill="FFFFFF" w:themeFill="background1"/>
        <w:spacing w:before="100" w:beforeAutospacing="1" w:after="100" w:afterAutospacing="1"/>
        <w:rPr>
          <w:sz w:val="22"/>
          <w:szCs w:val="22"/>
        </w:rPr>
      </w:pPr>
      <w:r w:rsidRPr="00BA71DE">
        <w:rPr>
          <w:sz w:val="22"/>
          <w:szCs w:val="22"/>
        </w:rPr>
        <w:t>to a computerized health information system established by entities such as the Government of Manitoba, a government in Canada, a regional health authority. The system must be established to hold personal health information for health care purposes.</w:t>
      </w:r>
    </w:p>
    <w:p w14:paraId="12EFEC80" w14:textId="77777777" w:rsidR="00183146"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3D4789" w:rsidRPr="00A90405">
        <w:rPr>
          <w:rStyle w:val="Emphasis"/>
          <w:i w:val="0"/>
          <w:sz w:val="22"/>
          <w:szCs w:val="22"/>
        </w:rPr>
        <w:t xml:space="preserve">.06 </w:t>
      </w:r>
      <w:r w:rsidR="00183146" w:rsidRPr="00A90405">
        <w:rPr>
          <w:rStyle w:val="Emphasis"/>
          <w:i w:val="0"/>
          <w:sz w:val="22"/>
          <w:szCs w:val="22"/>
        </w:rPr>
        <w:t>Express Consent (Disclosures to all other third parties)</w:t>
      </w:r>
    </w:p>
    <w:p w14:paraId="1950A014" w14:textId="77777777" w:rsidR="00183146"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.06.1 </w:t>
      </w:r>
      <w:r w:rsidR="00183146" w:rsidRPr="00BA71DE">
        <w:rPr>
          <w:sz w:val="22"/>
          <w:szCs w:val="22"/>
        </w:rPr>
        <w:t xml:space="preserve">The </w:t>
      </w:r>
      <w:r w:rsidR="00BA71DE" w:rsidRPr="00BA71DE">
        <w:rPr>
          <w:sz w:val="22"/>
          <w:szCs w:val="22"/>
        </w:rPr>
        <w:t>participants’</w:t>
      </w:r>
      <w:r w:rsidR="00183146" w:rsidRPr="00BA71DE">
        <w:rPr>
          <w:sz w:val="22"/>
          <w:szCs w:val="22"/>
        </w:rPr>
        <w:t xml:space="preserve"> express knowledgeable consent (oral or written) is required before </w:t>
      </w:r>
      <w:proofErr w:type="gramStart"/>
      <w:r w:rsidR="00183146" w:rsidRPr="00BA71DE">
        <w:rPr>
          <w:sz w:val="22"/>
          <w:szCs w:val="22"/>
        </w:rPr>
        <w:t>we will</w:t>
      </w:r>
      <w:proofErr w:type="gramEnd"/>
      <w:r w:rsidR="00183146" w:rsidRPr="00BA71DE">
        <w:rPr>
          <w:sz w:val="22"/>
          <w:szCs w:val="22"/>
        </w:rPr>
        <w:t xml:space="preserve"> disclose personal health information to third parties for any purpose other than to provide care or unless authorized to do so by law.</w:t>
      </w:r>
    </w:p>
    <w:p w14:paraId="4519CDDF" w14:textId="77777777" w:rsidR="00183146"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.06.2 </w:t>
      </w:r>
      <w:r w:rsidR="00183146" w:rsidRPr="00BA71DE">
        <w:rPr>
          <w:sz w:val="22"/>
          <w:szCs w:val="22"/>
        </w:rPr>
        <w:t>Examples of situations that involve disclosures to third parties include (but are not limited to)</w:t>
      </w:r>
    </w:p>
    <w:p w14:paraId="09FBBD1B" w14:textId="77777777" w:rsidR="00183146" w:rsidRPr="00BA71DE" w:rsidRDefault="00183146" w:rsidP="003D4789">
      <w:pPr>
        <w:pStyle w:val="ListParagraph"/>
        <w:numPr>
          <w:ilvl w:val="0"/>
          <w:numId w:val="30"/>
        </w:numPr>
        <w:shd w:val="clear" w:color="auto" w:fill="FFFFFF" w:themeFill="background1"/>
        <w:spacing w:before="100" w:beforeAutospacing="1" w:after="100" w:afterAutospacing="1"/>
        <w:rPr>
          <w:sz w:val="22"/>
          <w:szCs w:val="22"/>
        </w:rPr>
      </w:pPr>
      <w:r w:rsidRPr="00BA71DE">
        <w:rPr>
          <w:sz w:val="22"/>
          <w:szCs w:val="22"/>
        </w:rPr>
        <w:t>third party medical examinations</w:t>
      </w:r>
    </w:p>
    <w:p w14:paraId="1992672A" w14:textId="77777777" w:rsidR="000E2E6F" w:rsidRPr="00BA71DE" w:rsidRDefault="000E2E6F" w:rsidP="003D4789">
      <w:pPr>
        <w:pStyle w:val="ListParagraph"/>
        <w:numPr>
          <w:ilvl w:val="0"/>
          <w:numId w:val="30"/>
        </w:numPr>
        <w:shd w:val="clear" w:color="auto" w:fill="FFFFFF" w:themeFill="background1"/>
        <w:spacing w:before="100" w:beforeAutospacing="1" w:after="100" w:afterAutospacing="1"/>
        <w:rPr>
          <w:sz w:val="22"/>
          <w:szCs w:val="22"/>
        </w:rPr>
      </w:pPr>
      <w:r w:rsidRPr="00BA71DE">
        <w:rPr>
          <w:sz w:val="22"/>
          <w:szCs w:val="22"/>
        </w:rPr>
        <w:t>provision of charts or chart summaries to insurance companies</w:t>
      </w:r>
    </w:p>
    <w:p w14:paraId="208C6C22" w14:textId="77777777" w:rsidR="000E2E6F"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.06.3 </w:t>
      </w:r>
      <w:r w:rsidR="000E2E6F" w:rsidRPr="00BA71DE">
        <w:rPr>
          <w:sz w:val="22"/>
          <w:szCs w:val="22"/>
        </w:rPr>
        <w:t xml:space="preserve">Before a disclosure is made to a third party, a notation shall be made in the file that the </w:t>
      </w:r>
      <w:r w:rsidR="00BA7AE7">
        <w:rPr>
          <w:sz w:val="22"/>
          <w:szCs w:val="22"/>
        </w:rPr>
        <w:t>participant</w:t>
      </w:r>
      <w:r w:rsidR="000E2E6F" w:rsidRPr="00BA71DE">
        <w:rPr>
          <w:sz w:val="22"/>
          <w:szCs w:val="22"/>
        </w:rPr>
        <w:t xml:space="preserve"> has provided express consent, or a signed </w:t>
      </w:r>
      <w:r w:rsidR="00280684" w:rsidRPr="00BA71DE">
        <w:rPr>
          <w:sz w:val="22"/>
          <w:szCs w:val="22"/>
        </w:rPr>
        <w:t>participants</w:t>
      </w:r>
      <w:r w:rsidR="000E2E6F" w:rsidRPr="00BA71DE">
        <w:rPr>
          <w:sz w:val="22"/>
          <w:szCs w:val="22"/>
        </w:rPr>
        <w:t xml:space="preserve"> consent form is appended.</w:t>
      </w:r>
    </w:p>
    <w:p w14:paraId="461D1ED5" w14:textId="77777777" w:rsidR="000E2E6F" w:rsidRPr="00A90405" w:rsidRDefault="008B3ABD" w:rsidP="00AA45E5">
      <w:pPr>
        <w:shd w:val="clear" w:color="auto" w:fill="FFFFFF" w:themeFill="background1"/>
        <w:spacing w:before="100" w:beforeAutospacing="1" w:after="100" w:afterAutospacing="1"/>
        <w:rPr>
          <w:rStyle w:val="Emphasis"/>
          <w:i w:val="0"/>
          <w:sz w:val="22"/>
          <w:szCs w:val="22"/>
        </w:rPr>
      </w:pPr>
      <w:r>
        <w:rPr>
          <w:rStyle w:val="Emphasis"/>
          <w:i w:val="0"/>
          <w:sz w:val="22"/>
          <w:szCs w:val="22"/>
        </w:rPr>
        <w:t>7</w:t>
      </w:r>
      <w:r w:rsidR="003D4789" w:rsidRPr="00A90405">
        <w:rPr>
          <w:rStyle w:val="Emphasis"/>
          <w:i w:val="0"/>
          <w:sz w:val="22"/>
          <w:szCs w:val="22"/>
        </w:rPr>
        <w:t xml:space="preserve">.07 </w:t>
      </w:r>
      <w:r w:rsidR="000E2E6F" w:rsidRPr="00A90405">
        <w:rPr>
          <w:rStyle w:val="Emphasis"/>
          <w:i w:val="0"/>
          <w:sz w:val="22"/>
          <w:szCs w:val="22"/>
        </w:rPr>
        <w:t>Withdrawal of consent</w:t>
      </w:r>
    </w:p>
    <w:p w14:paraId="663499FB" w14:textId="77777777" w:rsidR="000E2E6F" w:rsidRPr="00BA71DE" w:rsidRDefault="008B3ABD" w:rsidP="00AA45E5">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.07.1 </w:t>
      </w:r>
      <w:r w:rsidR="00BA71DE">
        <w:rPr>
          <w:sz w:val="22"/>
          <w:szCs w:val="22"/>
        </w:rPr>
        <w:t>Participants</w:t>
      </w:r>
      <w:r w:rsidR="000E2E6F" w:rsidRPr="00BA71DE">
        <w:rPr>
          <w:sz w:val="22"/>
          <w:szCs w:val="22"/>
        </w:rPr>
        <w:t xml:space="preserve"> have the option to withdraw consent to have their information shared with other health providers at any time.</w:t>
      </w:r>
    </w:p>
    <w:p w14:paraId="0B0432C4" w14:textId="77777777" w:rsidR="000E2E6F" w:rsidRDefault="008B3ABD" w:rsidP="00814DEF">
      <w:pPr>
        <w:shd w:val="clear" w:color="auto" w:fill="FFFFFF" w:themeFill="background1"/>
        <w:spacing w:before="100" w:beforeAutospacing="1" w:after="100" w:afterAutospacing="1"/>
        <w:rPr>
          <w:sz w:val="22"/>
          <w:szCs w:val="22"/>
        </w:rPr>
      </w:pPr>
      <w:r>
        <w:rPr>
          <w:sz w:val="22"/>
          <w:szCs w:val="22"/>
        </w:rPr>
        <w:t>7</w:t>
      </w:r>
      <w:r w:rsidR="003D4789">
        <w:rPr>
          <w:sz w:val="22"/>
          <w:szCs w:val="22"/>
        </w:rPr>
        <w:t xml:space="preserve">.07.2 </w:t>
      </w:r>
      <w:r w:rsidR="00BA71DE">
        <w:rPr>
          <w:sz w:val="22"/>
          <w:szCs w:val="22"/>
        </w:rPr>
        <w:t>P</w:t>
      </w:r>
      <w:r w:rsidR="00BA71DE" w:rsidRPr="00BA71DE">
        <w:rPr>
          <w:sz w:val="22"/>
          <w:szCs w:val="22"/>
        </w:rPr>
        <w:t>articipants</w:t>
      </w:r>
      <w:r w:rsidR="000E2E6F" w:rsidRPr="00BA71DE">
        <w:rPr>
          <w:sz w:val="22"/>
          <w:szCs w:val="22"/>
        </w:rPr>
        <w:t xml:space="preserve"> also have the option to withdraw consent to have their information shared with third </w:t>
      </w:r>
      <w:r w:rsidR="00814DEF">
        <w:rPr>
          <w:sz w:val="22"/>
          <w:szCs w:val="22"/>
        </w:rPr>
        <w:t>parties.</w:t>
      </w:r>
    </w:p>
    <w:p w14:paraId="3B1C30FE" w14:textId="77777777" w:rsidR="00BE6F57" w:rsidRPr="002C0B74" w:rsidRDefault="008B3ABD" w:rsidP="002C0B74">
      <w:pPr>
        <w:pStyle w:val="Heading1"/>
      </w:pPr>
      <w:bookmarkStart w:id="13" w:name="_Toc405989958"/>
      <w:bookmarkStart w:id="14" w:name="_Toc500855435"/>
      <w:r>
        <w:t>8</w:t>
      </w:r>
      <w:r w:rsidR="00126682">
        <w:t xml:space="preserve">.0 </w:t>
      </w:r>
      <w:r w:rsidR="002C0B74">
        <w:t>ORGANIZATIONAL SECURITY</w:t>
      </w:r>
      <w:bookmarkEnd w:id="13"/>
      <w:bookmarkEnd w:id="14"/>
    </w:p>
    <w:p w14:paraId="4390450F" w14:textId="77777777" w:rsidR="00BE6F57" w:rsidRDefault="008B3ABD" w:rsidP="00814DEF">
      <w:pPr>
        <w:shd w:val="clear" w:color="auto" w:fill="FFFFFF" w:themeFill="background1"/>
        <w:spacing w:before="100" w:beforeAutospacing="1" w:after="100" w:afterAutospacing="1"/>
        <w:rPr>
          <w:sz w:val="22"/>
          <w:szCs w:val="22"/>
        </w:rPr>
      </w:pPr>
      <w:r>
        <w:rPr>
          <w:sz w:val="22"/>
          <w:szCs w:val="22"/>
        </w:rPr>
        <w:t>8</w:t>
      </w:r>
      <w:r w:rsidR="003D4789">
        <w:rPr>
          <w:sz w:val="22"/>
          <w:szCs w:val="22"/>
        </w:rPr>
        <w:t xml:space="preserve">.01 </w:t>
      </w:r>
      <w:r w:rsidR="00BE6F57">
        <w:rPr>
          <w:sz w:val="22"/>
          <w:szCs w:val="22"/>
        </w:rPr>
        <w:t xml:space="preserve">Safeguards are in place to protect the security of </w:t>
      </w:r>
      <w:r w:rsidR="00F275CC">
        <w:rPr>
          <w:sz w:val="22"/>
          <w:szCs w:val="22"/>
        </w:rPr>
        <w:t>participants’</w:t>
      </w:r>
      <w:r w:rsidR="00BE6F57">
        <w:rPr>
          <w:sz w:val="22"/>
          <w:szCs w:val="22"/>
        </w:rPr>
        <w:t xml:space="preserve"> information. These safeguards include a combination of physical, technological and administrative security procedures.</w:t>
      </w:r>
    </w:p>
    <w:p w14:paraId="10B6208D" w14:textId="77777777" w:rsidR="00BE6F57" w:rsidRPr="00A90405" w:rsidRDefault="008B3ABD" w:rsidP="00814DEF">
      <w:pPr>
        <w:shd w:val="clear" w:color="auto" w:fill="FFFFFF" w:themeFill="background1"/>
        <w:spacing w:before="100" w:beforeAutospacing="1" w:after="100" w:afterAutospacing="1"/>
        <w:rPr>
          <w:rStyle w:val="Emphasis"/>
          <w:i w:val="0"/>
          <w:sz w:val="22"/>
          <w:szCs w:val="22"/>
        </w:rPr>
      </w:pPr>
      <w:r>
        <w:rPr>
          <w:rStyle w:val="Emphasis"/>
          <w:i w:val="0"/>
          <w:sz w:val="22"/>
          <w:szCs w:val="22"/>
        </w:rPr>
        <w:t>8</w:t>
      </w:r>
      <w:r w:rsidR="003D4789" w:rsidRPr="00A90405">
        <w:rPr>
          <w:rStyle w:val="Emphasis"/>
          <w:i w:val="0"/>
          <w:sz w:val="22"/>
          <w:szCs w:val="22"/>
        </w:rPr>
        <w:t xml:space="preserve">.01.1 </w:t>
      </w:r>
      <w:r w:rsidR="00BE6F57" w:rsidRPr="00A90405">
        <w:rPr>
          <w:rStyle w:val="Emphasis"/>
          <w:i w:val="0"/>
          <w:sz w:val="22"/>
          <w:szCs w:val="22"/>
        </w:rPr>
        <w:t>We use the following physical safeguards:</w:t>
      </w:r>
    </w:p>
    <w:p w14:paraId="360B7B5E" w14:textId="77777777" w:rsidR="00BE6F57" w:rsidRPr="00BD2BC4" w:rsidRDefault="00BE6F57" w:rsidP="003D4789">
      <w:pPr>
        <w:pStyle w:val="ListParagraph"/>
        <w:numPr>
          <w:ilvl w:val="0"/>
          <w:numId w:val="31"/>
        </w:numPr>
        <w:shd w:val="clear" w:color="auto" w:fill="FFFFFF" w:themeFill="background1"/>
        <w:spacing w:before="100" w:beforeAutospacing="1" w:after="100" w:afterAutospacing="1"/>
        <w:rPr>
          <w:sz w:val="22"/>
          <w:szCs w:val="22"/>
        </w:rPr>
      </w:pPr>
      <w:r w:rsidRPr="00BD2BC4">
        <w:rPr>
          <w:sz w:val="22"/>
          <w:szCs w:val="22"/>
        </w:rPr>
        <w:t>Access to our offices and homes is limited to the employees and participants. There is no free public access. All visit</w:t>
      </w:r>
      <w:r w:rsidR="0025173F">
        <w:rPr>
          <w:sz w:val="22"/>
          <w:szCs w:val="22"/>
        </w:rPr>
        <w:t>ors are approved and supervised</w:t>
      </w:r>
    </w:p>
    <w:p w14:paraId="71889D30" w14:textId="77777777" w:rsidR="00BE6F57" w:rsidRPr="00BD2BC4" w:rsidRDefault="00BE6F57" w:rsidP="003D4789">
      <w:pPr>
        <w:pStyle w:val="ListParagraph"/>
        <w:numPr>
          <w:ilvl w:val="0"/>
          <w:numId w:val="31"/>
        </w:numPr>
        <w:shd w:val="clear" w:color="auto" w:fill="FFFFFF" w:themeFill="background1"/>
        <w:spacing w:before="100" w:beforeAutospacing="1" w:after="100" w:afterAutospacing="1"/>
        <w:rPr>
          <w:sz w:val="22"/>
          <w:szCs w:val="22"/>
        </w:rPr>
      </w:pPr>
      <w:r w:rsidRPr="00BD2BC4">
        <w:rPr>
          <w:sz w:val="22"/>
          <w:szCs w:val="22"/>
        </w:rPr>
        <w:t>The office has monitored alarm system with personal registered key fobs for staff. All in and out activity can be recorded.</w:t>
      </w:r>
      <w:r w:rsidR="00FC001B" w:rsidRPr="00BD2BC4">
        <w:rPr>
          <w:sz w:val="22"/>
          <w:szCs w:val="22"/>
        </w:rPr>
        <w:t xml:space="preserve"> File cabinets are lockable, and the rooms in which they are housed are loc</w:t>
      </w:r>
      <w:r w:rsidR="0025173F">
        <w:rPr>
          <w:sz w:val="22"/>
          <w:szCs w:val="22"/>
        </w:rPr>
        <w:t>ked</w:t>
      </w:r>
    </w:p>
    <w:p w14:paraId="210324B0" w14:textId="126A329B" w:rsidR="00BE6F57" w:rsidRPr="00BD2BC4" w:rsidRDefault="00BE6F57" w:rsidP="003D4789">
      <w:pPr>
        <w:pStyle w:val="ListParagraph"/>
        <w:numPr>
          <w:ilvl w:val="0"/>
          <w:numId w:val="31"/>
        </w:numPr>
        <w:shd w:val="clear" w:color="auto" w:fill="FFFFFF" w:themeFill="background1"/>
        <w:spacing w:before="100" w:beforeAutospacing="1" w:after="100" w:afterAutospacing="1"/>
        <w:rPr>
          <w:sz w:val="22"/>
          <w:szCs w:val="22"/>
        </w:rPr>
      </w:pPr>
      <w:r w:rsidRPr="00BD2BC4">
        <w:rPr>
          <w:sz w:val="22"/>
          <w:szCs w:val="22"/>
        </w:rPr>
        <w:t>Our homes have a key</w:t>
      </w:r>
      <w:r w:rsidR="00C942D0">
        <w:rPr>
          <w:sz w:val="22"/>
          <w:szCs w:val="22"/>
        </w:rPr>
        <w:t>/</w:t>
      </w:r>
      <w:proofErr w:type="gramStart"/>
      <w:r w:rsidR="00C942D0">
        <w:rPr>
          <w:sz w:val="22"/>
          <w:szCs w:val="22"/>
        </w:rPr>
        <w:t>key</w:t>
      </w:r>
      <w:r w:rsidRPr="00BD2BC4">
        <w:rPr>
          <w:sz w:val="22"/>
          <w:szCs w:val="22"/>
        </w:rPr>
        <w:t xml:space="preserve"> pad</w:t>
      </w:r>
      <w:proofErr w:type="gramEnd"/>
      <w:r w:rsidRPr="00BD2BC4">
        <w:rPr>
          <w:sz w:val="22"/>
          <w:szCs w:val="22"/>
        </w:rPr>
        <w:t xml:space="preserve"> system with each person having a </w:t>
      </w:r>
      <w:r w:rsidR="00BD2BC4" w:rsidRPr="00BD2BC4">
        <w:rPr>
          <w:sz w:val="22"/>
          <w:szCs w:val="22"/>
        </w:rPr>
        <w:t xml:space="preserve">revocable </w:t>
      </w:r>
      <w:r w:rsidRPr="00BD2BC4">
        <w:rPr>
          <w:sz w:val="22"/>
          <w:szCs w:val="22"/>
        </w:rPr>
        <w:t xml:space="preserve">personal code. Information in the home is kept in </w:t>
      </w:r>
      <w:r w:rsidR="0025173F">
        <w:rPr>
          <w:sz w:val="22"/>
          <w:szCs w:val="22"/>
        </w:rPr>
        <w:t>the office and doors are locked</w:t>
      </w:r>
    </w:p>
    <w:p w14:paraId="10A33D4C" w14:textId="77777777" w:rsidR="00FC001B" w:rsidRPr="00BD2BC4" w:rsidRDefault="00FC001B" w:rsidP="003D4789">
      <w:pPr>
        <w:pStyle w:val="ListParagraph"/>
        <w:numPr>
          <w:ilvl w:val="0"/>
          <w:numId w:val="31"/>
        </w:numPr>
        <w:shd w:val="clear" w:color="auto" w:fill="FFFFFF" w:themeFill="background1"/>
        <w:spacing w:before="100" w:beforeAutospacing="1" w:after="100" w:afterAutospacing="1"/>
        <w:rPr>
          <w:sz w:val="22"/>
          <w:szCs w:val="22"/>
        </w:rPr>
      </w:pPr>
      <w:r w:rsidRPr="00BD2BC4">
        <w:rPr>
          <w:sz w:val="22"/>
          <w:szCs w:val="22"/>
        </w:rPr>
        <w:t xml:space="preserve">Computer </w:t>
      </w:r>
      <w:r w:rsidR="001E1506" w:rsidRPr="00BD2BC4">
        <w:rPr>
          <w:sz w:val="22"/>
          <w:szCs w:val="22"/>
        </w:rPr>
        <w:t>s</w:t>
      </w:r>
      <w:r w:rsidRPr="00BD2BC4">
        <w:rPr>
          <w:sz w:val="22"/>
          <w:szCs w:val="22"/>
        </w:rPr>
        <w:t>creens are positioned away from easy view and have screen blocking and locking when not in</w:t>
      </w:r>
      <w:r w:rsidR="0025173F">
        <w:rPr>
          <w:sz w:val="22"/>
          <w:szCs w:val="22"/>
        </w:rPr>
        <w:t xml:space="preserve"> use</w:t>
      </w:r>
    </w:p>
    <w:p w14:paraId="6173396A" w14:textId="79F8A5ED" w:rsidR="00FC001B" w:rsidRPr="00BD2BC4" w:rsidRDefault="00FC001B" w:rsidP="003D4789">
      <w:pPr>
        <w:pStyle w:val="ListParagraph"/>
        <w:numPr>
          <w:ilvl w:val="0"/>
          <w:numId w:val="31"/>
        </w:numPr>
        <w:shd w:val="clear" w:color="auto" w:fill="FFFFFF" w:themeFill="background1"/>
        <w:spacing w:before="100" w:beforeAutospacing="1" w:after="100" w:afterAutospacing="1"/>
        <w:rPr>
          <w:sz w:val="22"/>
          <w:szCs w:val="22"/>
        </w:rPr>
      </w:pPr>
      <w:r w:rsidRPr="00BD2BC4">
        <w:rPr>
          <w:sz w:val="22"/>
          <w:szCs w:val="22"/>
        </w:rPr>
        <w:lastRenderedPageBreak/>
        <w:t>Discussion</w:t>
      </w:r>
      <w:r w:rsidR="001E6A63">
        <w:rPr>
          <w:sz w:val="22"/>
          <w:szCs w:val="22"/>
        </w:rPr>
        <w:t>s</w:t>
      </w:r>
      <w:r w:rsidRPr="00BD2BC4">
        <w:rPr>
          <w:sz w:val="22"/>
          <w:szCs w:val="22"/>
        </w:rPr>
        <w:t xml:space="preserve"> about </w:t>
      </w:r>
      <w:r w:rsidR="00853CC7">
        <w:rPr>
          <w:sz w:val="22"/>
          <w:szCs w:val="22"/>
        </w:rPr>
        <w:t>individual</w:t>
      </w:r>
      <w:r w:rsidRPr="00BD2BC4">
        <w:rPr>
          <w:sz w:val="22"/>
          <w:szCs w:val="22"/>
        </w:rPr>
        <w:t xml:space="preserve">s are held in </w:t>
      </w:r>
      <w:r w:rsidR="0025173F">
        <w:rPr>
          <w:sz w:val="22"/>
          <w:szCs w:val="22"/>
        </w:rPr>
        <w:t>meeting rooms</w:t>
      </w:r>
    </w:p>
    <w:p w14:paraId="1C6E892D" w14:textId="77777777" w:rsidR="00FC001B" w:rsidRPr="00A90405" w:rsidRDefault="008B3ABD" w:rsidP="00814DEF">
      <w:pPr>
        <w:shd w:val="clear" w:color="auto" w:fill="FFFFFF" w:themeFill="background1"/>
        <w:spacing w:before="100" w:beforeAutospacing="1" w:after="100" w:afterAutospacing="1"/>
        <w:rPr>
          <w:rStyle w:val="Emphasis"/>
          <w:i w:val="0"/>
          <w:sz w:val="22"/>
          <w:szCs w:val="22"/>
        </w:rPr>
      </w:pPr>
      <w:r>
        <w:rPr>
          <w:rStyle w:val="Emphasis"/>
          <w:i w:val="0"/>
          <w:sz w:val="22"/>
          <w:szCs w:val="22"/>
        </w:rPr>
        <w:t>8</w:t>
      </w:r>
      <w:r w:rsidR="003D4789" w:rsidRPr="00A90405">
        <w:rPr>
          <w:rStyle w:val="Emphasis"/>
          <w:i w:val="0"/>
          <w:sz w:val="22"/>
          <w:szCs w:val="22"/>
        </w:rPr>
        <w:t xml:space="preserve">.01.2 </w:t>
      </w:r>
      <w:r w:rsidR="00FC001B" w:rsidRPr="00A90405">
        <w:rPr>
          <w:rStyle w:val="Emphasis"/>
          <w:i w:val="0"/>
          <w:sz w:val="22"/>
          <w:szCs w:val="22"/>
        </w:rPr>
        <w:t>We use the fol</w:t>
      </w:r>
      <w:r w:rsidR="00BD2BC4" w:rsidRPr="00A90405">
        <w:rPr>
          <w:rStyle w:val="Emphasis"/>
          <w:i w:val="0"/>
          <w:sz w:val="22"/>
          <w:szCs w:val="22"/>
        </w:rPr>
        <w:t>lowing technological safeguards:</w:t>
      </w:r>
    </w:p>
    <w:p w14:paraId="57914BE1" w14:textId="77777777" w:rsidR="00FC001B" w:rsidRPr="002E6BAD" w:rsidRDefault="00DA7452" w:rsidP="003D4789">
      <w:pPr>
        <w:pStyle w:val="ListParagraph"/>
        <w:numPr>
          <w:ilvl w:val="0"/>
          <w:numId w:val="32"/>
        </w:numPr>
        <w:shd w:val="clear" w:color="auto" w:fill="FFFFFF" w:themeFill="background1"/>
        <w:spacing w:before="100" w:beforeAutospacing="1" w:after="100" w:afterAutospacing="1"/>
        <w:rPr>
          <w:sz w:val="22"/>
          <w:szCs w:val="22"/>
        </w:rPr>
      </w:pPr>
      <w:r>
        <w:rPr>
          <w:sz w:val="22"/>
          <w:szCs w:val="22"/>
        </w:rPr>
        <w:t xml:space="preserve">Computers have </w:t>
      </w:r>
      <w:r w:rsidR="00FC001B" w:rsidRPr="002E6BAD">
        <w:rPr>
          <w:sz w:val="22"/>
          <w:szCs w:val="22"/>
        </w:rPr>
        <w:t>passwords and user authentication. Accesses are awarde</w:t>
      </w:r>
      <w:r w:rsidR="0025173F">
        <w:rPr>
          <w:sz w:val="22"/>
          <w:szCs w:val="22"/>
        </w:rPr>
        <w:t>d and removed by administration</w:t>
      </w:r>
      <w:r w:rsidR="00FC001B" w:rsidRPr="002E6BAD">
        <w:rPr>
          <w:sz w:val="22"/>
          <w:szCs w:val="22"/>
        </w:rPr>
        <w:t xml:space="preserve"> </w:t>
      </w:r>
    </w:p>
    <w:p w14:paraId="7C18C9FB" w14:textId="77777777" w:rsidR="00FC001B" w:rsidRDefault="00FC001B"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We have firewall software and virus</w:t>
      </w:r>
      <w:r w:rsidR="0025173F">
        <w:rPr>
          <w:sz w:val="22"/>
          <w:szCs w:val="22"/>
        </w:rPr>
        <w:t xml:space="preserve"> scanning software</w:t>
      </w:r>
    </w:p>
    <w:p w14:paraId="5E099AD1" w14:textId="77777777" w:rsidR="00BD2BC4" w:rsidRPr="002E6BAD" w:rsidRDefault="00BD2BC4" w:rsidP="003D4789">
      <w:pPr>
        <w:pStyle w:val="ListParagraph"/>
        <w:numPr>
          <w:ilvl w:val="0"/>
          <w:numId w:val="32"/>
        </w:numPr>
        <w:shd w:val="clear" w:color="auto" w:fill="FFFFFF" w:themeFill="background1"/>
        <w:spacing w:before="100" w:beforeAutospacing="1" w:after="100" w:afterAutospacing="1"/>
        <w:rPr>
          <w:sz w:val="22"/>
          <w:szCs w:val="22"/>
        </w:rPr>
      </w:pPr>
      <w:r>
        <w:rPr>
          <w:sz w:val="22"/>
          <w:szCs w:val="22"/>
        </w:rPr>
        <w:t xml:space="preserve">Emails and faxes advise against use or forwarding to unintended </w:t>
      </w:r>
      <w:r w:rsidR="0025173F">
        <w:rPr>
          <w:sz w:val="22"/>
          <w:szCs w:val="22"/>
        </w:rPr>
        <w:t>recipients</w:t>
      </w:r>
      <w:r w:rsidR="00B6592B">
        <w:rPr>
          <w:sz w:val="22"/>
          <w:szCs w:val="22"/>
        </w:rPr>
        <w:t xml:space="preserve"> </w:t>
      </w:r>
    </w:p>
    <w:p w14:paraId="31852EDA" w14:textId="77777777" w:rsidR="00FC001B" w:rsidRPr="002E6BAD" w:rsidRDefault="00FC001B"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Our data is backed up daily on t</w:t>
      </w:r>
      <w:r w:rsidR="0025173F">
        <w:rPr>
          <w:sz w:val="22"/>
          <w:szCs w:val="22"/>
        </w:rPr>
        <w:t xml:space="preserve">o a </w:t>
      </w:r>
      <w:proofErr w:type="gramStart"/>
      <w:r w:rsidR="0025173F">
        <w:rPr>
          <w:sz w:val="22"/>
          <w:szCs w:val="22"/>
        </w:rPr>
        <w:t>2 x</w:t>
      </w:r>
      <w:proofErr w:type="gramEnd"/>
      <w:r w:rsidR="0025173F">
        <w:rPr>
          <w:sz w:val="22"/>
          <w:szCs w:val="22"/>
        </w:rPr>
        <w:t xml:space="preserve"> redundant secure server</w:t>
      </w:r>
      <w:r w:rsidRPr="002E6BAD">
        <w:rPr>
          <w:sz w:val="22"/>
          <w:szCs w:val="22"/>
        </w:rPr>
        <w:t xml:space="preserve"> </w:t>
      </w:r>
    </w:p>
    <w:p w14:paraId="5D631C63" w14:textId="77777777" w:rsidR="001E1506" w:rsidRPr="002E6BAD" w:rsidRDefault="001E1506"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We have secure internal email system th</w:t>
      </w:r>
      <w:r w:rsidR="0025173F">
        <w:rPr>
          <w:sz w:val="22"/>
          <w:szCs w:val="22"/>
        </w:rPr>
        <w:t>at is only routed within Canada</w:t>
      </w:r>
    </w:p>
    <w:p w14:paraId="3E44EED6" w14:textId="24FE09FF" w:rsidR="001E1506" w:rsidRPr="002E6BAD" w:rsidRDefault="001E1506"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Participants</w:t>
      </w:r>
      <w:r w:rsidR="006F6443">
        <w:rPr>
          <w:sz w:val="22"/>
          <w:szCs w:val="22"/>
        </w:rPr>
        <w:t>’</w:t>
      </w:r>
      <w:r w:rsidRPr="002E6BAD">
        <w:rPr>
          <w:sz w:val="22"/>
          <w:szCs w:val="22"/>
        </w:rPr>
        <w:t xml:space="preserve"> names are abbreviated or initials</w:t>
      </w:r>
      <w:r w:rsidR="002E6BAD">
        <w:rPr>
          <w:sz w:val="22"/>
          <w:szCs w:val="22"/>
        </w:rPr>
        <w:t xml:space="preserve"> in communication</w:t>
      </w:r>
      <w:r w:rsidR="00853CC7">
        <w:rPr>
          <w:sz w:val="22"/>
          <w:szCs w:val="22"/>
        </w:rPr>
        <w:t xml:space="preserve">, no participant </w:t>
      </w:r>
      <w:r w:rsidR="00C942D0">
        <w:rPr>
          <w:sz w:val="22"/>
          <w:szCs w:val="22"/>
        </w:rPr>
        <w:t xml:space="preserve">personal </w:t>
      </w:r>
      <w:r w:rsidR="00853CC7">
        <w:rPr>
          <w:sz w:val="22"/>
          <w:szCs w:val="22"/>
        </w:rPr>
        <w:t>information is texted</w:t>
      </w:r>
    </w:p>
    <w:p w14:paraId="758B5EA8" w14:textId="77777777" w:rsidR="001E1506" w:rsidRPr="002E6BAD" w:rsidRDefault="001E6A63" w:rsidP="003D4789">
      <w:pPr>
        <w:pStyle w:val="ListParagraph"/>
        <w:numPr>
          <w:ilvl w:val="0"/>
          <w:numId w:val="32"/>
        </w:numPr>
        <w:shd w:val="clear" w:color="auto" w:fill="FFFFFF" w:themeFill="background1"/>
        <w:spacing w:before="100" w:beforeAutospacing="1" w:after="100" w:afterAutospacing="1"/>
        <w:rPr>
          <w:sz w:val="22"/>
          <w:szCs w:val="22"/>
        </w:rPr>
      </w:pPr>
      <w:r>
        <w:rPr>
          <w:sz w:val="22"/>
          <w:szCs w:val="22"/>
        </w:rPr>
        <w:t>Personal h</w:t>
      </w:r>
      <w:r w:rsidR="001E1506" w:rsidRPr="002E6BAD">
        <w:rPr>
          <w:sz w:val="22"/>
          <w:szCs w:val="22"/>
        </w:rPr>
        <w:t xml:space="preserve">ealth information is not transmitted by </w:t>
      </w:r>
      <w:r w:rsidR="00BA7AE7">
        <w:rPr>
          <w:sz w:val="22"/>
          <w:szCs w:val="22"/>
        </w:rPr>
        <w:t xml:space="preserve">external </w:t>
      </w:r>
      <w:r w:rsidR="0025173F">
        <w:rPr>
          <w:sz w:val="22"/>
          <w:szCs w:val="22"/>
        </w:rPr>
        <w:t>email</w:t>
      </w:r>
    </w:p>
    <w:p w14:paraId="7EBB47D7" w14:textId="77777777" w:rsidR="001E1506" w:rsidRPr="002E6BAD" w:rsidRDefault="001E1506"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 xml:space="preserve">Hard drives containing </w:t>
      </w:r>
      <w:r w:rsidR="001E6A63">
        <w:rPr>
          <w:sz w:val="22"/>
          <w:szCs w:val="22"/>
        </w:rPr>
        <w:t>personal h</w:t>
      </w:r>
      <w:r w:rsidRPr="002E6BAD">
        <w:rPr>
          <w:sz w:val="22"/>
          <w:szCs w:val="22"/>
        </w:rPr>
        <w:t>ealth information are physically destroyed wh</w:t>
      </w:r>
      <w:r w:rsidR="0025173F">
        <w:rPr>
          <w:sz w:val="22"/>
          <w:szCs w:val="22"/>
        </w:rPr>
        <w:t>en computers are decommissioned</w:t>
      </w:r>
    </w:p>
    <w:p w14:paraId="71C00A33" w14:textId="77777777" w:rsidR="0025173F" w:rsidRPr="0025173F" w:rsidRDefault="001E1506" w:rsidP="003D4789">
      <w:pPr>
        <w:pStyle w:val="ListParagraph"/>
        <w:numPr>
          <w:ilvl w:val="0"/>
          <w:numId w:val="32"/>
        </w:numPr>
        <w:shd w:val="clear" w:color="auto" w:fill="FFFFFF" w:themeFill="background1"/>
        <w:spacing w:before="100" w:beforeAutospacing="1" w:after="100" w:afterAutospacing="1"/>
        <w:rPr>
          <w:sz w:val="22"/>
          <w:szCs w:val="22"/>
        </w:rPr>
      </w:pPr>
      <w:r w:rsidRPr="002E6BAD">
        <w:rPr>
          <w:sz w:val="22"/>
          <w:szCs w:val="22"/>
        </w:rPr>
        <w:t>Personal</w:t>
      </w:r>
      <w:r w:rsidR="001E6A63">
        <w:rPr>
          <w:sz w:val="22"/>
          <w:szCs w:val="22"/>
        </w:rPr>
        <w:t xml:space="preserve"> h</w:t>
      </w:r>
      <w:r w:rsidRPr="002E6BAD">
        <w:rPr>
          <w:sz w:val="22"/>
          <w:szCs w:val="22"/>
        </w:rPr>
        <w:t xml:space="preserve">ealth information is not loaded </w:t>
      </w:r>
      <w:r w:rsidR="0025173F">
        <w:rPr>
          <w:sz w:val="22"/>
          <w:szCs w:val="22"/>
        </w:rPr>
        <w:t>on removable storage</w:t>
      </w:r>
    </w:p>
    <w:p w14:paraId="6F54338C" w14:textId="77777777" w:rsidR="00BD2BC4" w:rsidRPr="00A90405" w:rsidRDefault="008B3ABD" w:rsidP="00BD2BC4">
      <w:pPr>
        <w:shd w:val="clear" w:color="auto" w:fill="FFFFFF" w:themeFill="background1"/>
        <w:spacing w:before="100" w:beforeAutospacing="1" w:after="100" w:afterAutospacing="1"/>
        <w:rPr>
          <w:rStyle w:val="Emphasis"/>
          <w:i w:val="0"/>
          <w:sz w:val="22"/>
          <w:szCs w:val="22"/>
        </w:rPr>
      </w:pPr>
      <w:r>
        <w:rPr>
          <w:rStyle w:val="Emphasis"/>
          <w:i w:val="0"/>
          <w:sz w:val="22"/>
          <w:szCs w:val="22"/>
        </w:rPr>
        <w:t>8</w:t>
      </w:r>
      <w:r w:rsidR="003D4789" w:rsidRPr="00A90405">
        <w:rPr>
          <w:rStyle w:val="Emphasis"/>
          <w:i w:val="0"/>
          <w:sz w:val="22"/>
          <w:szCs w:val="22"/>
        </w:rPr>
        <w:t xml:space="preserve">.01.3 </w:t>
      </w:r>
      <w:r w:rsidR="00BD2BC4" w:rsidRPr="00A90405">
        <w:rPr>
          <w:rStyle w:val="Emphasis"/>
          <w:i w:val="0"/>
          <w:sz w:val="22"/>
          <w:szCs w:val="22"/>
        </w:rPr>
        <w:t xml:space="preserve">We use the following </w:t>
      </w:r>
      <w:proofErr w:type="gramStart"/>
      <w:r w:rsidR="00BD2BC4" w:rsidRPr="00A90405">
        <w:rPr>
          <w:rStyle w:val="Emphasis"/>
          <w:i w:val="0"/>
          <w:sz w:val="22"/>
          <w:szCs w:val="22"/>
        </w:rPr>
        <w:t>Administrative</w:t>
      </w:r>
      <w:proofErr w:type="gramEnd"/>
      <w:r w:rsidR="00BD2BC4" w:rsidRPr="00A90405">
        <w:rPr>
          <w:rStyle w:val="Emphasis"/>
          <w:i w:val="0"/>
          <w:sz w:val="22"/>
          <w:szCs w:val="22"/>
        </w:rPr>
        <w:t xml:space="preserve"> safeguards:</w:t>
      </w:r>
    </w:p>
    <w:p w14:paraId="0C4A66CB" w14:textId="77777777" w:rsidR="00BD2BC4" w:rsidRPr="00B6592B" w:rsidRDefault="00B6592B" w:rsidP="003D4789">
      <w:pPr>
        <w:pStyle w:val="ListParagraph"/>
        <w:numPr>
          <w:ilvl w:val="0"/>
          <w:numId w:val="33"/>
        </w:numPr>
        <w:shd w:val="clear" w:color="auto" w:fill="FFFFFF" w:themeFill="background1"/>
        <w:spacing w:before="100" w:beforeAutospacing="1" w:after="100" w:afterAutospacing="1"/>
        <w:rPr>
          <w:iCs/>
          <w:sz w:val="22"/>
          <w:szCs w:val="22"/>
        </w:rPr>
      </w:pPr>
      <w:r>
        <w:rPr>
          <w:iCs/>
          <w:sz w:val="22"/>
          <w:szCs w:val="22"/>
        </w:rPr>
        <w:t>We use s</w:t>
      </w:r>
      <w:r w:rsidR="00BD2BC4" w:rsidRPr="00B6592B">
        <w:rPr>
          <w:iCs/>
          <w:sz w:val="22"/>
          <w:szCs w:val="22"/>
        </w:rPr>
        <w:t>ecure internal document sharing</w:t>
      </w:r>
      <w:r>
        <w:rPr>
          <w:iCs/>
          <w:sz w:val="22"/>
          <w:szCs w:val="22"/>
        </w:rPr>
        <w:t xml:space="preserve"> software</w:t>
      </w:r>
    </w:p>
    <w:p w14:paraId="0C2ECB1C" w14:textId="77777777" w:rsidR="00BD2BC4" w:rsidRPr="00B6592B" w:rsidRDefault="00BD2BC4" w:rsidP="003D4789">
      <w:pPr>
        <w:pStyle w:val="ListParagraph"/>
        <w:numPr>
          <w:ilvl w:val="0"/>
          <w:numId w:val="33"/>
        </w:numPr>
        <w:shd w:val="clear" w:color="auto" w:fill="FFFFFF" w:themeFill="background1"/>
        <w:spacing w:before="100" w:beforeAutospacing="1" w:after="100" w:afterAutospacing="1"/>
        <w:rPr>
          <w:iCs/>
          <w:sz w:val="22"/>
          <w:szCs w:val="22"/>
        </w:rPr>
      </w:pPr>
      <w:r w:rsidRPr="00B6592B">
        <w:rPr>
          <w:iCs/>
          <w:sz w:val="22"/>
          <w:szCs w:val="22"/>
        </w:rPr>
        <w:t xml:space="preserve">All access to records is restricted to authorized users and given on a </w:t>
      </w:r>
      <w:proofErr w:type="gramStart"/>
      <w:r w:rsidR="0025173F">
        <w:rPr>
          <w:iCs/>
          <w:sz w:val="22"/>
          <w:szCs w:val="22"/>
        </w:rPr>
        <w:t>need to know</w:t>
      </w:r>
      <w:proofErr w:type="gramEnd"/>
      <w:r w:rsidR="0025173F">
        <w:rPr>
          <w:iCs/>
          <w:sz w:val="22"/>
          <w:szCs w:val="22"/>
        </w:rPr>
        <w:t xml:space="preserve"> basis</w:t>
      </w:r>
    </w:p>
    <w:p w14:paraId="7A32A5FE" w14:textId="77777777" w:rsidR="00BD2BC4" w:rsidRPr="00B6592B" w:rsidRDefault="001E6A63" w:rsidP="003D4789">
      <w:pPr>
        <w:pStyle w:val="ListParagraph"/>
        <w:numPr>
          <w:ilvl w:val="0"/>
          <w:numId w:val="33"/>
        </w:numPr>
        <w:shd w:val="clear" w:color="auto" w:fill="FFFFFF" w:themeFill="background1"/>
        <w:spacing w:before="100" w:beforeAutospacing="1" w:after="100" w:afterAutospacing="1"/>
        <w:rPr>
          <w:iCs/>
          <w:sz w:val="22"/>
          <w:szCs w:val="22"/>
        </w:rPr>
      </w:pPr>
      <w:r>
        <w:rPr>
          <w:iCs/>
          <w:sz w:val="22"/>
          <w:szCs w:val="22"/>
        </w:rPr>
        <w:t xml:space="preserve">Staff are trained </w:t>
      </w:r>
      <w:proofErr w:type="gramStart"/>
      <w:r>
        <w:rPr>
          <w:iCs/>
          <w:sz w:val="22"/>
          <w:szCs w:val="22"/>
        </w:rPr>
        <w:t>on</w:t>
      </w:r>
      <w:proofErr w:type="gramEnd"/>
      <w:r>
        <w:rPr>
          <w:iCs/>
          <w:sz w:val="22"/>
          <w:szCs w:val="22"/>
        </w:rPr>
        <w:t xml:space="preserve"> privacy p</w:t>
      </w:r>
      <w:r w:rsidR="00BD2BC4" w:rsidRPr="00B6592B">
        <w:rPr>
          <w:iCs/>
          <w:sz w:val="22"/>
          <w:szCs w:val="22"/>
        </w:rPr>
        <w:t>olicy</w:t>
      </w:r>
      <w:r w:rsidR="00853CC7">
        <w:rPr>
          <w:iCs/>
          <w:sz w:val="22"/>
          <w:szCs w:val="22"/>
        </w:rPr>
        <w:t>, retrained on a bi-yearly basis</w:t>
      </w:r>
      <w:r w:rsidR="00BD2BC4" w:rsidRPr="00B6592B">
        <w:rPr>
          <w:iCs/>
          <w:sz w:val="22"/>
          <w:szCs w:val="22"/>
        </w:rPr>
        <w:t xml:space="preserve"> and must sign a Pledge of Confidentiality</w:t>
      </w:r>
      <w:r w:rsidR="00853CC7">
        <w:rPr>
          <w:iCs/>
          <w:sz w:val="22"/>
          <w:szCs w:val="22"/>
        </w:rPr>
        <w:t xml:space="preserve"> on hire. On termination, staff receive a letter reminding them that confidentiality </w:t>
      </w:r>
      <w:r w:rsidR="00BD2BC4" w:rsidRPr="00B6592B">
        <w:rPr>
          <w:iCs/>
          <w:sz w:val="22"/>
          <w:szCs w:val="22"/>
        </w:rPr>
        <w:t>exte</w:t>
      </w:r>
      <w:r w:rsidR="0025173F">
        <w:rPr>
          <w:iCs/>
          <w:sz w:val="22"/>
          <w:szCs w:val="22"/>
        </w:rPr>
        <w:t>nds past the term of employment</w:t>
      </w:r>
    </w:p>
    <w:p w14:paraId="041703A7" w14:textId="77777777" w:rsidR="00BD2BC4" w:rsidRPr="00B6592B" w:rsidRDefault="0025173F" w:rsidP="003D4789">
      <w:pPr>
        <w:pStyle w:val="ListParagraph"/>
        <w:numPr>
          <w:ilvl w:val="0"/>
          <w:numId w:val="33"/>
        </w:numPr>
        <w:shd w:val="clear" w:color="auto" w:fill="FFFFFF" w:themeFill="background1"/>
        <w:spacing w:before="100" w:beforeAutospacing="1" w:after="100" w:afterAutospacing="1"/>
        <w:rPr>
          <w:iCs/>
          <w:sz w:val="22"/>
          <w:szCs w:val="22"/>
        </w:rPr>
      </w:pPr>
      <w:r>
        <w:rPr>
          <w:iCs/>
          <w:sz w:val="22"/>
          <w:szCs w:val="22"/>
        </w:rPr>
        <w:t>Our fax is in a secured area</w:t>
      </w:r>
    </w:p>
    <w:p w14:paraId="01F3D33F" w14:textId="77777777" w:rsidR="00BD2BC4" w:rsidRPr="00B6592B" w:rsidRDefault="00BD2BC4" w:rsidP="003D4789">
      <w:pPr>
        <w:pStyle w:val="ListParagraph"/>
        <w:numPr>
          <w:ilvl w:val="0"/>
          <w:numId w:val="33"/>
        </w:numPr>
        <w:shd w:val="clear" w:color="auto" w:fill="FFFFFF" w:themeFill="background1"/>
        <w:spacing w:before="100" w:beforeAutospacing="1" w:after="100" w:afterAutospacing="1"/>
        <w:rPr>
          <w:iCs/>
          <w:sz w:val="22"/>
          <w:szCs w:val="22"/>
        </w:rPr>
      </w:pPr>
      <w:r w:rsidRPr="00B6592B">
        <w:rPr>
          <w:iCs/>
          <w:sz w:val="22"/>
          <w:szCs w:val="22"/>
        </w:rPr>
        <w:t>We use preprogrammed nu</w:t>
      </w:r>
      <w:r w:rsidR="0025173F">
        <w:rPr>
          <w:iCs/>
          <w:sz w:val="22"/>
          <w:szCs w:val="22"/>
        </w:rPr>
        <w:t>mbers for sensitive information</w:t>
      </w:r>
    </w:p>
    <w:p w14:paraId="01FBC67F" w14:textId="77777777" w:rsidR="00BD2BC4" w:rsidRDefault="00BD2BC4" w:rsidP="003D4789">
      <w:pPr>
        <w:pStyle w:val="ListParagraph"/>
        <w:numPr>
          <w:ilvl w:val="0"/>
          <w:numId w:val="33"/>
        </w:numPr>
        <w:shd w:val="clear" w:color="auto" w:fill="FFFFFF" w:themeFill="background1"/>
        <w:spacing w:before="100" w:beforeAutospacing="1" w:after="100" w:afterAutospacing="1"/>
        <w:rPr>
          <w:iCs/>
          <w:sz w:val="22"/>
          <w:szCs w:val="22"/>
        </w:rPr>
      </w:pPr>
      <w:r w:rsidRPr="00B6592B">
        <w:rPr>
          <w:iCs/>
          <w:sz w:val="22"/>
          <w:szCs w:val="22"/>
        </w:rPr>
        <w:t>We</w:t>
      </w:r>
      <w:r w:rsidR="00B6592B">
        <w:rPr>
          <w:iCs/>
          <w:sz w:val="22"/>
          <w:szCs w:val="22"/>
        </w:rPr>
        <w:t xml:space="preserve"> do</w:t>
      </w:r>
      <w:r w:rsidRPr="00B6592B">
        <w:rPr>
          <w:iCs/>
          <w:sz w:val="22"/>
          <w:szCs w:val="22"/>
        </w:rPr>
        <w:t xml:space="preserve"> not leave any sensitive </w:t>
      </w:r>
      <w:r w:rsidR="0025173F">
        <w:rPr>
          <w:iCs/>
          <w:sz w:val="22"/>
          <w:szCs w:val="22"/>
        </w:rPr>
        <w:t>detail on voice mails or texts</w:t>
      </w:r>
    </w:p>
    <w:p w14:paraId="32FAA8DE" w14:textId="77777777" w:rsidR="00BA12AF" w:rsidRDefault="00BA12AF" w:rsidP="003D4789">
      <w:pPr>
        <w:pStyle w:val="ListParagraph"/>
        <w:numPr>
          <w:ilvl w:val="0"/>
          <w:numId w:val="33"/>
        </w:numPr>
        <w:shd w:val="clear" w:color="auto" w:fill="FFFFFF" w:themeFill="background1"/>
        <w:spacing w:before="100" w:beforeAutospacing="1" w:after="100" w:afterAutospacing="1"/>
        <w:rPr>
          <w:iCs/>
          <w:sz w:val="22"/>
          <w:szCs w:val="22"/>
        </w:rPr>
      </w:pPr>
      <w:r>
        <w:rPr>
          <w:iCs/>
          <w:sz w:val="22"/>
          <w:szCs w:val="22"/>
        </w:rPr>
        <w:t>We use “Contact Manager” to limit</w:t>
      </w:r>
      <w:r w:rsidR="0025173F">
        <w:rPr>
          <w:iCs/>
          <w:sz w:val="22"/>
          <w:szCs w:val="22"/>
        </w:rPr>
        <w:t xml:space="preserve"> open internet access for staff</w:t>
      </w:r>
    </w:p>
    <w:p w14:paraId="552D15FF" w14:textId="77777777" w:rsidR="00A22EF5" w:rsidRDefault="00A22EF5" w:rsidP="003D4789">
      <w:pPr>
        <w:pStyle w:val="ListParagraph"/>
        <w:numPr>
          <w:ilvl w:val="0"/>
          <w:numId w:val="33"/>
        </w:numPr>
        <w:shd w:val="clear" w:color="auto" w:fill="FFFFFF" w:themeFill="background1"/>
        <w:spacing w:before="100" w:beforeAutospacing="1" w:after="100" w:afterAutospacing="1"/>
        <w:rPr>
          <w:iCs/>
          <w:sz w:val="22"/>
          <w:szCs w:val="22"/>
        </w:rPr>
      </w:pPr>
      <w:r>
        <w:rPr>
          <w:iCs/>
          <w:sz w:val="22"/>
          <w:szCs w:val="22"/>
        </w:rPr>
        <w:t>We used seale</w:t>
      </w:r>
      <w:r w:rsidR="0025173F">
        <w:rPr>
          <w:iCs/>
          <w:sz w:val="22"/>
          <w:szCs w:val="22"/>
        </w:rPr>
        <w:t>d envelopes for post or courier</w:t>
      </w:r>
    </w:p>
    <w:p w14:paraId="3DB1C987" w14:textId="77777777" w:rsidR="00A22EF5" w:rsidRPr="002C0B74" w:rsidRDefault="008B3ABD" w:rsidP="002C0B74">
      <w:pPr>
        <w:pStyle w:val="Heading1"/>
      </w:pPr>
      <w:bookmarkStart w:id="15" w:name="_Toc405989959"/>
      <w:bookmarkStart w:id="16" w:name="_Toc500855436"/>
      <w:r>
        <w:t>9</w:t>
      </w:r>
      <w:r w:rsidR="00126682">
        <w:t xml:space="preserve">.0 </w:t>
      </w:r>
      <w:r w:rsidR="002C0B74" w:rsidRPr="002C0B74">
        <w:t>RECORD RETENTION</w:t>
      </w:r>
      <w:bookmarkEnd w:id="15"/>
      <w:bookmarkEnd w:id="16"/>
    </w:p>
    <w:p w14:paraId="688D1D7A" w14:textId="77777777" w:rsidR="00A22EF5" w:rsidRPr="00F275CC" w:rsidRDefault="008B3ABD" w:rsidP="00A22EF5">
      <w:pPr>
        <w:rPr>
          <w:sz w:val="22"/>
          <w:szCs w:val="22"/>
        </w:rPr>
      </w:pPr>
      <w:r>
        <w:rPr>
          <w:sz w:val="22"/>
          <w:szCs w:val="22"/>
        </w:rPr>
        <w:t>9</w:t>
      </w:r>
      <w:r w:rsidR="003D4789">
        <w:rPr>
          <w:sz w:val="22"/>
          <w:szCs w:val="22"/>
        </w:rPr>
        <w:t xml:space="preserve">.01 </w:t>
      </w:r>
      <w:r w:rsidR="00A22EF5" w:rsidRPr="00F275CC">
        <w:rPr>
          <w:sz w:val="22"/>
          <w:szCs w:val="22"/>
        </w:rPr>
        <w:t xml:space="preserve">We </w:t>
      </w:r>
      <w:proofErr w:type="gramStart"/>
      <w:r w:rsidR="00A22EF5" w:rsidRPr="00F275CC">
        <w:rPr>
          <w:sz w:val="22"/>
          <w:szCs w:val="22"/>
        </w:rPr>
        <w:t>retain</w:t>
      </w:r>
      <w:proofErr w:type="gramEnd"/>
      <w:r w:rsidR="00A22EF5" w:rsidRPr="00F275CC">
        <w:rPr>
          <w:sz w:val="22"/>
          <w:szCs w:val="22"/>
        </w:rPr>
        <w:t xml:space="preserve"> records for the </w:t>
      </w:r>
      <w:proofErr w:type="gramStart"/>
      <w:r w:rsidR="00A22EF5" w:rsidRPr="00F275CC">
        <w:rPr>
          <w:sz w:val="22"/>
          <w:szCs w:val="22"/>
        </w:rPr>
        <w:t>time period</w:t>
      </w:r>
      <w:proofErr w:type="gramEnd"/>
      <w:r w:rsidR="00A22EF5" w:rsidRPr="00F275CC">
        <w:rPr>
          <w:sz w:val="22"/>
          <w:szCs w:val="22"/>
        </w:rPr>
        <w:t xml:space="preserve"> recommended by Provincial Licensing (7 years).</w:t>
      </w:r>
    </w:p>
    <w:p w14:paraId="08B0BE92" w14:textId="77777777" w:rsidR="00A22EF5" w:rsidRPr="00F275CC" w:rsidRDefault="008B3ABD" w:rsidP="00A22EF5">
      <w:pPr>
        <w:rPr>
          <w:sz w:val="22"/>
          <w:szCs w:val="22"/>
        </w:rPr>
      </w:pPr>
      <w:r>
        <w:rPr>
          <w:sz w:val="22"/>
          <w:szCs w:val="22"/>
        </w:rPr>
        <w:t>9</w:t>
      </w:r>
      <w:r w:rsidR="003D4789">
        <w:rPr>
          <w:sz w:val="22"/>
          <w:szCs w:val="22"/>
        </w:rPr>
        <w:t xml:space="preserve">.02 </w:t>
      </w:r>
      <w:r w:rsidR="00A22EF5" w:rsidRPr="00F275CC">
        <w:rPr>
          <w:sz w:val="22"/>
          <w:szCs w:val="22"/>
        </w:rPr>
        <w:t>To dispose of a health record we:</w:t>
      </w:r>
    </w:p>
    <w:p w14:paraId="7F8B9411" w14:textId="77777777" w:rsidR="00A22EF5" w:rsidRPr="003D4789" w:rsidRDefault="008B3ABD" w:rsidP="003D4789">
      <w:pPr>
        <w:rPr>
          <w:sz w:val="22"/>
          <w:szCs w:val="22"/>
        </w:rPr>
      </w:pPr>
      <w:r>
        <w:rPr>
          <w:sz w:val="22"/>
          <w:szCs w:val="22"/>
        </w:rPr>
        <w:t>9</w:t>
      </w:r>
      <w:r w:rsidR="003D4789">
        <w:rPr>
          <w:sz w:val="22"/>
          <w:szCs w:val="22"/>
        </w:rPr>
        <w:t xml:space="preserve">.02.1 </w:t>
      </w:r>
      <w:r w:rsidR="00A22EF5" w:rsidRPr="003D4789">
        <w:rPr>
          <w:sz w:val="22"/>
          <w:szCs w:val="22"/>
        </w:rPr>
        <w:t>Maintain a log of the record destroyed including:</w:t>
      </w:r>
    </w:p>
    <w:p w14:paraId="28BC56C0" w14:textId="77777777" w:rsidR="00A22EF5" w:rsidRPr="00F275CC" w:rsidRDefault="00A22EF5" w:rsidP="003D4789">
      <w:pPr>
        <w:pStyle w:val="ListParagraph"/>
        <w:numPr>
          <w:ilvl w:val="1"/>
          <w:numId w:val="34"/>
        </w:numPr>
        <w:rPr>
          <w:sz w:val="22"/>
          <w:szCs w:val="22"/>
        </w:rPr>
      </w:pPr>
      <w:r w:rsidRPr="00F275CC">
        <w:rPr>
          <w:sz w:val="22"/>
          <w:szCs w:val="22"/>
        </w:rPr>
        <w:t>Participants name</w:t>
      </w:r>
    </w:p>
    <w:p w14:paraId="5C58BFEB" w14:textId="77777777" w:rsidR="00A22EF5" w:rsidRPr="00F275CC" w:rsidRDefault="00A22EF5" w:rsidP="003D4789">
      <w:pPr>
        <w:pStyle w:val="ListParagraph"/>
        <w:numPr>
          <w:ilvl w:val="1"/>
          <w:numId w:val="34"/>
        </w:numPr>
        <w:rPr>
          <w:sz w:val="22"/>
          <w:szCs w:val="22"/>
        </w:rPr>
      </w:pPr>
      <w:r w:rsidRPr="00F275CC">
        <w:rPr>
          <w:sz w:val="22"/>
          <w:szCs w:val="22"/>
        </w:rPr>
        <w:t>Time period covered by the destroyed records</w:t>
      </w:r>
    </w:p>
    <w:p w14:paraId="53C76EBD" w14:textId="77777777" w:rsidR="00A22EF5" w:rsidRPr="00F275CC" w:rsidRDefault="00A22EF5" w:rsidP="003D4789">
      <w:pPr>
        <w:pStyle w:val="ListParagraph"/>
        <w:numPr>
          <w:ilvl w:val="1"/>
          <w:numId w:val="34"/>
        </w:numPr>
        <w:rPr>
          <w:sz w:val="22"/>
          <w:szCs w:val="22"/>
        </w:rPr>
      </w:pPr>
      <w:r w:rsidRPr="00F275CC">
        <w:rPr>
          <w:sz w:val="22"/>
          <w:szCs w:val="22"/>
        </w:rPr>
        <w:t>Method of destruction (shredding, hard drive wiping)</w:t>
      </w:r>
    </w:p>
    <w:p w14:paraId="24F036BB" w14:textId="77777777" w:rsidR="00A22EF5" w:rsidRPr="00F275CC" w:rsidRDefault="00A22EF5" w:rsidP="003D4789">
      <w:pPr>
        <w:pStyle w:val="ListParagraph"/>
        <w:numPr>
          <w:ilvl w:val="1"/>
          <w:numId w:val="34"/>
        </w:numPr>
        <w:rPr>
          <w:sz w:val="22"/>
          <w:szCs w:val="22"/>
        </w:rPr>
      </w:pPr>
      <w:r w:rsidRPr="00F275CC">
        <w:rPr>
          <w:sz w:val="22"/>
          <w:szCs w:val="22"/>
        </w:rPr>
        <w:t>Name of the person responsible for destruction</w:t>
      </w:r>
    </w:p>
    <w:p w14:paraId="2E707741" w14:textId="77777777" w:rsidR="00A22EF5" w:rsidRPr="00F275CC" w:rsidRDefault="00A22EF5" w:rsidP="003D4789">
      <w:pPr>
        <w:pStyle w:val="ListParagraph"/>
        <w:numPr>
          <w:ilvl w:val="1"/>
          <w:numId w:val="34"/>
        </w:numPr>
        <w:rPr>
          <w:sz w:val="22"/>
          <w:szCs w:val="22"/>
        </w:rPr>
      </w:pPr>
      <w:r w:rsidRPr="00F275CC">
        <w:rPr>
          <w:sz w:val="22"/>
          <w:szCs w:val="22"/>
        </w:rPr>
        <w:t>Witness to the destruction</w:t>
      </w:r>
    </w:p>
    <w:p w14:paraId="2B9BD1DB" w14:textId="77777777" w:rsidR="00A22EF5" w:rsidRDefault="008B3ABD" w:rsidP="00A22EF5">
      <w:pPr>
        <w:pStyle w:val="Heading1"/>
      </w:pPr>
      <w:bookmarkStart w:id="17" w:name="_Toc405989960"/>
      <w:bookmarkStart w:id="18" w:name="_Toc500855437"/>
      <w:r>
        <w:t>10</w:t>
      </w:r>
      <w:r w:rsidR="00126682">
        <w:t xml:space="preserve">.0 </w:t>
      </w:r>
      <w:r w:rsidR="002C0B74">
        <w:t>PARTICIPANTS RIGHTS</w:t>
      </w:r>
      <w:bookmarkEnd w:id="17"/>
      <w:bookmarkEnd w:id="18"/>
    </w:p>
    <w:p w14:paraId="13CE7EDA" w14:textId="77777777" w:rsidR="00861E34" w:rsidRPr="00F275CC" w:rsidRDefault="008B3ABD" w:rsidP="00861E34">
      <w:pPr>
        <w:rPr>
          <w:sz w:val="22"/>
          <w:szCs w:val="22"/>
        </w:rPr>
      </w:pPr>
      <w:r>
        <w:rPr>
          <w:sz w:val="22"/>
          <w:szCs w:val="22"/>
        </w:rPr>
        <w:t>10</w:t>
      </w:r>
      <w:r w:rsidR="003D4789">
        <w:rPr>
          <w:sz w:val="22"/>
          <w:szCs w:val="22"/>
        </w:rPr>
        <w:t xml:space="preserve">.01 </w:t>
      </w:r>
      <w:r w:rsidR="00861E34" w:rsidRPr="00F275CC">
        <w:rPr>
          <w:sz w:val="22"/>
          <w:szCs w:val="22"/>
        </w:rPr>
        <w:t>Participants (or their legal designate) have the following rights:</w:t>
      </w:r>
    </w:p>
    <w:p w14:paraId="73E51ED3" w14:textId="77777777" w:rsidR="00A22EF5" w:rsidRPr="00F275CC" w:rsidRDefault="00861E34" w:rsidP="003D4789">
      <w:pPr>
        <w:pStyle w:val="ListParagraph"/>
        <w:numPr>
          <w:ilvl w:val="0"/>
          <w:numId w:val="35"/>
        </w:numPr>
        <w:rPr>
          <w:sz w:val="22"/>
          <w:szCs w:val="22"/>
        </w:rPr>
      </w:pPr>
      <w:r w:rsidRPr="00F275CC">
        <w:rPr>
          <w:sz w:val="22"/>
          <w:szCs w:val="22"/>
        </w:rPr>
        <w:lastRenderedPageBreak/>
        <w:t>P</w:t>
      </w:r>
      <w:r w:rsidR="00A22EF5" w:rsidRPr="00F275CC">
        <w:rPr>
          <w:sz w:val="22"/>
          <w:szCs w:val="22"/>
        </w:rPr>
        <w:t xml:space="preserve">articipants </w:t>
      </w:r>
      <w:r w:rsidRPr="00F275CC">
        <w:rPr>
          <w:sz w:val="22"/>
          <w:szCs w:val="22"/>
        </w:rPr>
        <w:t xml:space="preserve">or their legal designate </w:t>
      </w:r>
      <w:r w:rsidR="00A22EF5" w:rsidRPr="00F275CC">
        <w:rPr>
          <w:sz w:val="22"/>
          <w:szCs w:val="22"/>
        </w:rPr>
        <w:t xml:space="preserve">have the right to access </w:t>
      </w:r>
      <w:r w:rsidR="0025173F">
        <w:rPr>
          <w:sz w:val="22"/>
          <w:szCs w:val="22"/>
        </w:rPr>
        <w:t>their record in a timely manner</w:t>
      </w:r>
    </w:p>
    <w:p w14:paraId="37DC763F" w14:textId="77777777" w:rsidR="00A22EF5" w:rsidRPr="00F275CC" w:rsidRDefault="00A22EF5" w:rsidP="003D4789">
      <w:pPr>
        <w:pStyle w:val="ListParagraph"/>
        <w:numPr>
          <w:ilvl w:val="0"/>
          <w:numId w:val="35"/>
        </w:numPr>
        <w:rPr>
          <w:sz w:val="22"/>
          <w:szCs w:val="22"/>
        </w:rPr>
      </w:pPr>
      <w:r w:rsidRPr="00F275CC">
        <w:rPr>
          <w:sz w:val="22"/>
          <w:szCs w:val="22"/>
        </w:rPr>
        <w:t xml:space="preserve">If a </w:t>
      </w:r>
      <w:r w:rsidR="001E6A63">
        <w:rPr>
          <w:sz w:val="22"/>
          <w:szCs w:val="22"/>
        </w:rPr>
        <w:t>participant</w:t>
      </w:r>
      <w:r w:rsidRPr="00F275CC">
        <w:rPr>
          <w:sz w:val="22"/>
          <w:szCs w:val="22"/>
        </w:rPr>
        <w:t xml:space="preserve"> requests a copy of their records, one will b</w:t>
      </w:r>
      <w:r w:rsidR="0025173F">
        <w:rPr>
          <w:sz w:val="22"/>
          <w:szCs w:val="22"/>
        </w:rPr>
        <w:t>e provided at a reasonable cost</w:t>
      </w:r>
    </w:p>
    <w:p w14:paraId="1FB11074" w14:textId="77777777" w:rsidR="00A22EF5" w:rsidRPr="00F275CC" w:rsidRDefault="00A22EF5" w:rsidP="003D4789">
      <w:pPr>
        <w:pStyle w:val="ListParagraph"/>
        <w:numPr>
          <w:ilvl w:val="0"/>
          <w:numId w:val="35"/>
        </w:numPr>
        <w:rPr>
          <w:sz w:val="22"/>
          <w:szCs w:val="22"/>
        </w:rPr>
      </w:pPr>
      <w:r w:rsidRPr="00F275CC">
        <w:rPr>
          <w:sz w:val="22"/>
          <w:szCs w:val="22"/>
        </w:rPr>
        <w:t>Access will only be provided upon approva</w:t>
      </w:r>
      <w:r w:rsidR="0025173F">
        <w:rPr>
          <w:sz w:val="22"/>
          <w:szCs w:val="22"/>
        </w:rPr>
        <w:t>l of the Clinical Social Worker</w:t>
      </w:r>
    </w:p>
    <w:p w14:paraId="66D0E324" w14:textId="77777777" w:rsidR="00A22EF5" w:rsidRPr="00F275CC" w:rsidRDefault="00A22EF5" w:rsidP="003D4789">
      <w:pPr>
        <w:pStyle w:val="ListParagraph"/>
        <w:numPr>
          <w:ilvl w:val="0"/>
          <w:numId w:val="35"/>
        </w:numPr>
        <w:rPr>
          <w:sz w:val="22"/>
          <w:szCs w:val="22"/>
        </w:rPr>
      </w:pPr>
      <w:r w:rsidRPr="00F275CC">
        <w:rPr>
          <w:sz w:val="22"/>
          <w:szCs w:val="22"/>
        </w:rPr>
        <w:t xml:space="preserve">If the </w:t>
      </w:r>
      <w:r w:rsidR="001E6A63">
        <w:rPr>
          <w:sz w:val="22"/>
          <w:szCs w:val="22"/>
        </w:rPr>
        <w:t>participant</w:t>
      </w:r>
      <w:r w:rsidRPr="00F275CC">
        <w:rPr>
          <w:sz w:val="22"/>
          <w:szCs w:val="22"/>
        </w:rPr>
        <w:t xml:space="preserve"> wishes to view the original record, one of our staff must be present to maintain the integrity of the record, and a reasonable fee</w:t>
      </w:r>
      <w:r w:rsidR="0025173F">
        <w:rPr>
          <w:sz w:val="22"/>
          <w:szCs w:val="22"/>
        </w:rPr>
        <w:t xml:space="preserve"> may be charged for this access</w:t>
      </w:r>
    </w:p>
    <w:p w14:paraId="76A6D456" w14:textId="77777777" w:rsidR="00A22EF5" w:rsidRPr="00F275CC" w:rsidRDefault="00861E34" w:rsidP="003D4789">
      <w:pPr>
        <w:pStyle w:val="ListParagraph"/>
        <w:numPr>
          <w:ilvl w:val="0"/>
          <w:numId w:val="35"/>
        </w:numPr>
        <w:rPr>
          <w:sz w:val="22"/>
          <w:szCs w:val="22"/>
        </w:rPr>
      </w:pPr>
      <w:r w:rsidRPr="00F275CC">
        <w:rPr>
          <w:sz w:val="22"/>
          <w:szCs w:val="22"/>
        </w:rPr>
        <w:t>Participants</w:t>
      </w:r>
      <w:r w:rsidR="00A22EF5" w:rsidRPr="00F275CC">
        <w:rPr>
          <w:sz w:val="22"/>
          <w:szCs w:val="22"/>
        </w:rPr>
        <w:t xml:space="preserve"> can submit access request</w:t>
      </w:r>
      <w:r w:rsidR="0025173F">
        <w:rPr>
          <w:sz w:val="22"/>
          <w:szCs w:val="22"/>
        </w:rPr>
        <w:t>s either verbally or in writing</w:t>
      </w:r>
    </w:p>
    <w:p w14:paraId="792CD589" w14:textId="77777777" w:rsidR="00A22EF5" w:rsidRPr="00A90405" w:rsidRDefault="008B3ABD" w:rsidP="00A90405">
      <w:pPr>
        <w:shd w:val="clear" w:color="auto" w:fill="FFFFFF" w:themeFill="background1"/>
        <w:spacing w:before="100" w:beforeAutospacing="1" w:after="100" w:afterAutospacing="1"/>
        <w:rPr>
          <w:iCs/>
          <w:sz w:val="22"/>
          <w:szCs w:val="22"/>
        </w:rPr>
      </w:pPr>
      <w:r>
        <w:rPr>
          <w:iCs/>
          <w:sz w:val="22"/>
          <w:szCs w:val="22"/>
        </w:rPr>
        <w:t>10</w:t>
      </w:r>
      <w:r w:rsidR="003D4789" w:rsidRPr="00A90405">
        <w:rPr>
          <w:iCs/>
          <w:sz w:val="22"/>
          <w:szCs w:val="22"/>
        </w:rPr>
        <w:t xml:space="preserve">.01.1 </w:t>
      </w:r>
      <w:r w:rsidR="00A22EF5" w:rsidRPr="00A90405">
        <w:rPr>
          <w:iCs/>
          <w:sz w:val="22"/>
          <w:szCs w:val="22"/>
        </w:rPr>
        <w:t xml:space="preserve">This organization follows </w:t>
      </w:r>
      <w:r w:rsidR="00861E34" w:rsidRPr="00A90405">
        <w:rPr>
          <w:iCs/>
          <w:sz w:val="22"/>
          <w:szCs w:val="22"/>
        </w:rPr>
        <w:t xml:space="preserve">the following </w:t>
      </w:r>
      <w:r w:rsidR="00A22EF5" w:rsidRPr="00A90405">
        <w:rPr>
          <w:iCs/>
          <w:sz w:val="22"/>
          <w:szCs w:val="22"/>
        </w:rPr>
        <w:t>specific procedures to respond to access requests</w:t>
      </w:r>
    </w:p>
    <w:p w14:paraId="4808D0FF" w14:textId="77777777" w:rsidR="00A22EF5" w:rsidRPr="00F275CC" w:rsidRDefault="00861E34" w:rsidP="003D4789">
      <w:pPr>
        <w:pStyle w:val="ListParagraph"/>
        <w:numPr>
          <w:ilvl w:val="0"/>
          <w:numId w:val="36"/>
        </w:numPr>
        <w:rPr>
          <w:sz w:val="22"/>
          <w:szCs w:val="22"/>
        </w:rPr>
      </w:pPr>
      <w:r w:rsidRPr="00F275CC">
        <w:rPr>
          <w:sz w:val="22"/>
          <w:szCs w:val="22"/>
        </w:rPr>
        <w:t>W</w:t>
      </w:r>
      <w:r w:rsidR="00A22EF5" w:rsidRPr="00F275CC">
        <w:rPr>
          <w:sz w:val="22"/>
          <w:szCs w:val="22"/>
        </w:rPr>
        <w:t>e acknowledge receipt of request</w:t>
      </w:r>
    </w:p>
    <w:p w14:paraId="15469397" w14:textId="77777777" w:rsidR="00861E34" w:rsidRPr="00F275CC" w:rsidRDefault="00861E34" w:rsidP="003D4789">
      <w:pPr>
        <w:pStyle w:val="ListParagraph"/>
        <w:numPr>
          <w:ilvl w:val="0"/>
          <w:numId w:val="36"/>
        </w:numPr>
        <w:rPr>
          <w:sz w:val="22"/>
          <w:szCs w:val="22"/>
        </w:rPr>
      </w:pPr>
      <w:r w:rsidRPr="00F275CC">
        <w:rPr>
          <w:sz w:val="22"/>
          <w:szCs w:val="22"/>
        </w:rPr>
        <w:t>The request is forwarded to the Privacy Officer at Hearthstone (currently designated General Manager</w:t>
      </w:r>
      <w:r w:rsidR="001E6A63">
        <w:rPr>
          <w:sz w:val="22"/>
          <w:szCs w:val="22"/>
        </w:rPr>
        <w:t xml:space="preserve"> or Office Manager)</w:t>
      </w:r>
    </w:p>
    <w:p w14:paraId="4F98D03C" w14:textId="77777777" w:rsidR="00A22EF5" w:rsidRPr="00F275CC" w:rsidRDefault="00861E34" w:rsidP="003D4789">
      <w:pPr>
        <w:pStyle w:val="ListParagraph"/>
        <w:numPr>
          <w:ilvl w:val="0"/>
          <w:numId w:val="36"/>
        </w:numPr>
        <w:rPr>
          <w:sz w:val="22"/>
          <w:szCs w:val="22"/>
        </w:rPr>
      </w:pPr>
      <w:r w:rsidRPr="00F275CC">
        <w:rPr>
          <w:sz w:val="22"/>
          <w:szCs w:val="22"/>
        </w:rPr>
        <w:t>W</w:t>
      </w:r>
      <w:r w:rsidR="00A22EF5" w:rsidRPr="00F275CC">
        <w:rPr>
          <w:sz w:val="22"/>
          <w:szCs w:val="22"/>
        </w:rPr>
        <w:t>e respond as soon as reasonably possible</w:t>
      </w:r>
      <w:r w:rsidR="00F275CC">
        <w:rPr>
          <w:sz w:val="22"/>
          <w:szCs w:val="22"/>
        </w:rPr>
        <w:t>,</w:t>
      </w:r>
      <w:r w:rsidR="00A22EF5" w:rsidRPr="00F275CC">
        <w:rPr>
          <w:sz w:val="22"/>
          <w:szCs w:val="22"/>
        </w:rPr>
        <w:t xml:space="preserve"> no later than 30 da</w:t>
      </w:r>
      <w:r w:rsidR="001E6A63">
        <w:rPr>
          <w:sz w:val="22"/>
          <w:szCs w:val="22"/>
        </w:rPr>
        <w:t>ys after receipt of the request</w:t>
      </w:r>
    </w:p>
    <w:p w14:paraId="34797978" w14:textId="77777777" w:rsidR="00A22EF5" w:rsidRPr="00A90405" w:rsidRDefault="008B3ABD" w:rsidP="00861E34">
      <w:pPr>
        <w:rPr>
          <w:iCs/>
          <w:sz w:val="22"/>
          <w:szCs w:val="22"/>
        </w:rPr>
      </w:pPr>
      <w:r>
        <w:rPr>
          <w:iCs/>
          <w:sz w:val="22"/>
          <w:szCs w:val="22"/>
        </w:rPr>
        <w:t>10</w:t>
      </w:r>
      <w:r w:rsidR="003D4789" w:rsidRPr="00A90405">
        <w:rPr>
          <w:iCs/>
          <w:sz w:val="22"/>
          <w:szCs w:val="22"/>
        </w:rPr>
        <w:t xml:space="preserve">.02 </w:t>
      </w:r>
      <w:r w:rsidR="00A22EF5" w:rsidRPr="00A90405">
        <w:rPr>
          <w:iCs/>
          <w:sz w:val="22"/>
          <w:szCs w:val="22"/>
        </w:rPr>
        <w:t>Limitations on access</w:t>
      </w:r>
    </w:p>
    <w:p w14:paraId="3335CB1C" w14:textId="77777777" w:rsidR="00A22EF5" w:rsidRPr="00F275CC" w:rsidRDefault="00A22EF5" w:rsidP="003D4789">
      <w:pPr>
        <w:shd w:val="clear" w:color="auto" w:fill="FFFFFF" w:themeFill="background1"/>
        <w:spacing w:before="0" w:after="100" w:afterAutospacing="1"/>
      </w:pPr>
      <w:r w:rsidRPr="00F275CC">
        <w:rPr>
          <w:sz w:val="22"/>
          <w:szCs w:val="22"/>
        </w:rPr>
        <w:t xml:space="preserve">In extremely limited circumstances the participants may be denied access to their records, but only if providing access would create a risk to </w:t>
      </w:r>
      <w:r w:rsidR="00F275CC" w:rsidRPr="00F275CC">
        <w:rPr>
          <w:sz w:val="22"/>
          <w:szCs w:val="22"/>
        </w:rPr>
        <w:t>that participant</w:t>
      </w:r>
      <w:r w:rsidR="00F275CC">
        <w:rPr>
          <w:sz w:val="22"/>
          <w:szCs w:val="22"/>
        </w:rPr>
        <w:t xml:space="preserve"> or to another person. (</w:t>
      </w:r>
      <w:r w:rsidRPr="00F275CC">
        <w:rPr>
          <w:sz w:val="22"/>
          <w:szCs w:val="22"/>
        </w:rPr>
        <w:t>For example, when the information could reasonably be expected to seriously endanger the mental or physical health or safety of the individual making the request or another person</w:t>
      </w:r>
      <w:r w:rsidR="00F275CC" w:rsidRPr="00F275CC">
        <w:rPr>
          <w:sz w:val="22"/>
          <w:szCs w:val="22"/>
        </w:rPr>
        <w:t xml:space="preserve"> </w:t>
      </w:r>
      <w:r w:rsidR="00F275CC">
        <w:rPr>
          <w:sz w:val="22"/>
          <w:szCs w:val="22"/>
        </w:rPr>
        <w:t>o</w:t>
      </w:r>
      <w:r w:rsidR="00F275CC" w:rsidRPr="00F275CC">
        <w:rPr>
          <w:sz w:val="22"/>
          <w:szCs w:val="22"/>
        </w:rPr>
        <w:t>r if the disclosure would reveal personal health information about another person who has not consented to the disclosure. In this case, we will do our best to separate out this information and disclose only what is appropriate</w:t>
      </w:r>
      <w:r w:rsidR="00F275CC">
        <w:t>.</w:t>
      </w:r>
    </w:p>
    <w:p w14:paraId="31BDB4D5" w14:textId="77777777" w:rsidR="00A22EF5" w:rsidRPr="00A90405" w:rsidRDefault="008B3ABD" w:rsidP="00A90405">
      <w:pPr>
        <w:rPr>
          <w:sz w:val="22"/>
          <w:szCs w:val="22"/>
        </w:rPr>
      </w:pPr>
      <w:r>
        <w:rPr>
          <w:sz w:val="22"/>
          <w:szCs w:val="22"/>
        </w:rPr>
        <w:t>10</w:t>
      </w:r>
      <w:r w:rsidR="003D4789" w:rsidRPr="00A90405">
        <w:rPr>
          <w:sz w:val="22"/>
          <w:szCs w:val="22"/>
        </w:rPr>
        <w:t xml:space="preserve">.03 </w:t>
      </w:r>
      <w:r w:rsidR="00A22EF5" w:rsidRPr="00A90405">
        <w:rPr>
          <w:sz w:val="22"/>
          <w:szCs w:val="22"/>
        </w:rPr>
        <w:t>Accuracy of information</w:t>
      </w:r>
    </w:p>
    <w:p w14:paraId="55CF2A0B" w14:textId="77777777" w:rsidR="00A22EF5" w:rsidRPr="00F275CC" w:rsidRDefault="00A22EF5" w:rsidP="00A22EF5">
      <w:pPr>
        <w:shd w:val="clear" w:color="auto" w:fill="FFFFFF" w:themeFill="background1"/>
        <w:spacing w:before="100" w:beforeAutospacing="1" w:after="100" w:afterAutospacing="1"/>
        <w:rPr>
          <w:sz w:val="22"/>
          <w:szCs w:val="22"/>
        </w:rPr>
      </w:pPr>
      <w:r w:rsidRPr="00F275CC">
        <w:rPr>
          <w:sz w:val="22"/>
          <w:szCs w:val="22"/>
        </w:rPr>
        <w:t>We make every effort to ensure that all participants</w:t>
      </w:r>
      <w:r w:rsidR="001E6A63">
        <w:rPr>
          <w:sz w:val="22"/>
          <w:szCs w:val="22"/>
        </w:rPr>
        <w:t>’</w:t>
      </w:r>
      <w:r w:rsidRPr="00F275CC">
        <w:rPr>
          <w:sz w:val="22"/>
          <w:szCs w:val="22"/>
        </w:rPr>
        <w:t xml:space="preserve"> information is recorded accurately.</w:t>
      </w:r>
    </w:p>
    <w:p w14:paraId="078CB999" w14:textId="77777777" w:rsidR="00A22EF5" w:rsidRPr="00CF17DA" w:rsidRDefault="00A22EF5" w:rsidP="003D4789">
      <w:pPr>
        <w:pStyle w:val="ListParagraph"/>
        <w:numPr>
          <w:ilvl w:val="0"/>
          <w:numId w:val="37"/>
        </w:numPr>
        <w:shd w:val="clear" w:color="auto" w:fill="FFFFFF" w:themeFill="background1"/>
        <w:spacing w:before="100" w:beforeAutospacing="1" w:after="100" w:afterAutospacing="1"/>
        <w:rPr>
          <w:sz w:val="22"/>
          <w:szCs w:val="22"/>
        </w:rPr>
      </w:pPr>
      <w:r w:rsidRPr="00CF17DA">
        <w:rPr>
          <w:sz w:val="22"/>
          <w:szCs w:val="22"/>
        </w:rPr>
        <w:t>If an inaccuracy is noted, the participants can request changes in their own record, and this request is documented</w:t>
      </w:r>
      <w:r w:rsidR="0025173F">
        <w:rPr>
          <w:sz w:val="22"/>
          <w:szCs w:val="22"/>
        </w:rPr>
        <w:t xml:space="preserve"> by an annotation in the record</w:t>
      </w:r>
    </w:p>
    <w:p w14:paraId="3CB8CEA4" w14:textId="77777777" w:rsidR="00A22EF5" w:rsidRPr="00CF17DA" w:rsidRDefault="00A22EF5" w:rsidP="003D4789">
      <w:pPr>
        <w:pStyle w:val="ListParagraph"/>
        <w:numPr>
          <w:ilvl w:val="0"/>
          <w:numId w:val="37"/>
        </w:numPr>
        <w:shd w:val="clear" w:color="auto" w:fill="FFFFFF" w:themeFill="background1"/>
        <w:spacing w:before="100" w:beforeAutospacing="1" w:after="100" w:afterAutospacing="1"/>
        <w:rPr>
          <w:sz w:val="22"/>
          <w:szCs w:val="22"/>
        </w:rPr>
      </w:pPr>
      <w:r w:rsidRPr="00CF17DA">
        <w:rPr>
          <w:sz w:val="22"/>
          <w:szCs w:val="22"/>
        </w:rPr>
        <w:t xml:space="preserve">No </w:t>
      </w:r>
      <w:r w:rsidR="006F6443">
        <w:rPr>
          <w:sz w:val="22"/>
          <w:szCs w:val="22"/>
        </w:rPr>
        <w:t xml:space="preserve">changes </w:t>
      </w:r>
      <w:r w:rsidRPr="00CF17DA">
        <w:rPr>
          <w:sz w:val="22"/>
          <w:szCs w:val="22"/>
        </w:rPr>
        <w:t xml:space="preserve">will be made without the approval or authorization of the </w:t>
      </w:r>
      <w:r w:rsidR="00861E34" w:rsidRPr="00CF17DA">
        <w:rPr>
          <w:sz w:val="22"/>
          <w:szCs w:val="22"/>
        </w:rPr>
        <w:t>CSW</w:t>
      </w:r>
    </w:p>
    <w:p w14:paraId="18DC3BED" w14:textId="77777777" w:rsidR="00A22EF5" w:rsidRPr="00A90405" w:rsidRDefault="008B3ABD" w:rsidP="00A90405">
      <w:pPr>
        <w:rPr>
          <w:iCs/>
          <w:sz w:val="22"/>
          <w:szCs w:val="22"/>
        </w:rPr>
      </w:pPr>
      <w:r>
        <w:rPr>
          <w:iCs/>
          <w:sz w:val="22"/>
          <w:szCs w:val="22"/>
        </w:rPr>
        <w:t>10</w:t>
      </w:r>
      <w:r w:rsidR="003D4789" w:rsidRPr="00A90405">
        <w:rPr>
          <w:iCs/>
          <w:sz w:val="22"/>
          <w:szCs w:val="22"/>
        </w:rPr>
        <w:t xml:space="preserve">.04 </w:t>
      </w:r>
      <w:r w:rsidR="00A22EF5" w:rsidRPr="00A90405">
        <w:rPr>
          <w:iCs/>
          <w:sz w:val="22"/>
          <w:szCs w:val="22"/>
        </w:rPr>
        <w:t>Privacy Complaints</w:t>
      </w:r>
    </w:p>
    <w:p w14:paraId="53F3BE7A" w14:textId="26B4E213" w:rsidR="00A22EF5" w:rsidRPr="00F275CC" w:rsidRDefault="00A22EF5" w:rsidP="00A22EF5">
      <w:pPr>
        <w:shd w:val="clear" w:color="auto" w:fill="FFFFFF" w:themeFill="background1"/>
        <w:spacing w:before="100" w:beforeAutospacing="1" w:after="100" w:afterAutospacing="1"/>
        <w:rPr>
          <w:sz w:val="22"/>
          <w:szCs w:val="22"/>
        </w:rPr>
      </w:pPr>
      <w:r w:rsidRPr="00F275CC">
        <w:rPr>
          <w:sz w:val="22"/>
          <w:szCs w:val="22"/>
        </w:rPr>
        <w:t xml:space="preserve">It is important to us that our privacy policies and practices address </w:t>
      </w:r>
      <w:r w:rsidR="00F4746C" w:rsidRPr="00F275CC">
        <w:rPr>
          <w:sz w:val="22"/>
          <w:szCs w:val="22"/>
        </w:rPr>
        <w:t>participants’</w:t>
      </w:r>
      <w:r w:rsidRPr="00F275CC">
        <w:rPr>
          <w:sz w:val="22"/>
          <w:szCs w:val="22"/>
        </w:rPr>
        <w:t xml:space="preserve"> concerns and respond to participants needs.</w:t>
      </w:r>
    </w:p>
    <w:p w14:paraId="48DF1DD2" w14:textId="77777777" w:rsidR="00A22EF5" w:rsidRPr="00F275CC" w:rsidRDefault="00A22EF5" w:rsidP="003D4789">
      <w:pPr>
        <w:pStyle w:val="ListParagraph"/>
        <w:numPr>
          <w:ilvl w:val="0"/>
          <w:numId w:val="38"/>
        </w:numPr>
        <w:shd w:val="clear" w:color="auto" w:fill="FFFFFF" w:themeFill="background1"/>
        <w:spacing w:before="100" w:beforeAutospacing="1" w:after="100" w:afterAutospacing="1"/>
        <w:rPr>
          <w:sz w:val="22"/>
          <w:szCs w:val="22"/>
        </w:rPr>
      </w:pPr>
      <w:r w:rsidRPr="00F275CC">
        <w:rPr>
          <w:sz w:val="22"/>
          <w:szCs w:val="22"/>
        </w:rPr>
        <w:t xml:space="preserve">A </w:t>
      </w:r>
      <w:r w:rsidR="001E6A63">
        <w:rPr>
          <w:sz w:val="22"/>
          <w:szCs w:val="22"/>
        </w:rPr>
        <w:t>participant</w:t>
      </w:r>
      <w:r w:rsidRPr="00F275CC">
        <w:rPr>
          <w:sz w:val="22"/>
          <w:szCs w:val="22"/>
        </w:rPr>
        <w:t xml:space="preserve"> who believes that this organization has not responded to their access request or handled their personal health information in a reasonable manner is encouraged to address their concerns first with their </w:t>
      </w:r>
      <w:r w:rsidR="00861E34" w:rsidRPr="00F275CC">
        <w:rPr>
          <w:sz w:val="22"/>
          <w:szCs w:val="22"/>
        </w:rPr>
        <w:t>CSW</w:t>
      </w:r>
    </w:p>
    <w:p w14:paraId="3287D06A" w14:textId="77777777" w:rsidR="00A22EF5" w:rsidRPr="00F275CC" w:rsidRDefault="001E6A63" w:rsidP="003D4789">
      <w:pPr>
        <w:pStyle w:val="ListParagraph"/>
        <w:numPr>
          <w:ilvl w:val="0"/>
          <w:numId w:val="38"/>
        </w:numPr>
        <w:shd w:val="clear" w:color="auto" w:fill="FFFFFF" w:themeFill="background1"/>
        <w:spacing w:before="100" w:beforeAutospacing="1" w:after="100" w:afterAutospacing="1"/>
        <w:rPr>
          <w:sz w:val="22"/>
          <w:szCs w:val="22"/>
        </w:rPr>
      </w:pPr>
      <w:r>
        <w:rPr>
          <w:sz w:val="22"/>
          <w:szCs w:val="22"/>
        </w:rPr>
        <w:t>Participant</w:t>
      </w:r>
      <w:r w:rsidR="00A22EF5" w:rsidRPr="00F275CC">
        <w:rPr>
          <w:sz w:val="22"/>
          <w:szCs w:val="22"/>
        </w:rPr>
        <w:t xml:space="preserve"> complaints can be mad</w:t>
      </w:r>
      <w:r w:rsidR="00CF17DA">
        <w:rPr>
          <w:sz w:val="22"/>
          <w:szCs w:val="22"/>
        </w:rPr>
        <w:t>e either verbally or in writing</w:t>
      </w:r>
    </w:p>
    <w:p w14:paraId="1F534528" w14:textId="77777777" w:rsidR="00F275CC" w:rsidRDefault="00CF17DA" w:rsidP="00F4746C">
      <w:pPr>
        <w:pStyle w:val="ListParagraph"/>
        <w:numPr>
          <w:ilvl w:val="0"/>
          <w:numId w:val="38"/>
        </w:numPr>
        <w:shd w:val="clear" w:color="auto" w:fill="FFFFFF" w:themeFill="background1"/>
        <w:spacing w:before="100" w:beforeAutospacing="1" w:after="0"/>
        <w:rPr>
          <w:sz w:val="22"/>
          <w:szCs w:val="22"/>
        </w:rPr>
      </w:pPr>
      <w:r>
        <w:rPr>
          <w:sz w:val="22"/>
          <w:szCs w:val="22"/>
        </w:rPr>
        <w:t>Complaint forms are available on our website at www.hearthstone-community-group.ca</w:t>
      </w:r>
    </w:p>
    <w:p w14:paraId="5890D06B" w14:textId="012AA900" w:rsidR="00D65849" w:rsidRPr="00B1631E" w:rsidRDefault="00861E34" w:rsidP="00F4746C">
      <w:pPr>
        <w:pStyle w:val="ListParagraph"/>
        <w:numPr>
          <w:ilvl w:val="0"/>
          <w:numId w:val="38"/>
        </w:numPr>
        <w:shd w:val="clear" w:color="auto" w:fill="FFFFFF" w:themeFill="background1"/>
        <w:spacing w:before="100" w:beforeAutospacing="1" w:after="0"/>
        <w:rPr>
          <w:sz w:val="22"/>
          <w:szCs w:val="22"/>
        </w:rPr>
        <w:sectPr w:rsidR="00D65849" w:rsidRPr="00B1631E">
          <w:headerReference w:type="default" r:id="rId10"/>
          <w:footerReference w:type="default" r:id="rId11"/>
          <w:pgSz w:w="12240" w:h="15840"/>
          <w:pgMar w:top="1740" w:right="1520" w:bottom="940" w:left="1680" w:header="839" w:footer="748" w:gutter="0"/>
          <w:cols w:space="720"/>
        </w:sectPr>
      </w:pPr>
      <w:r w:rsidRPr="00F275CC">
        <w:rPr>
          <w:sz w:val="22"/>
          <w:szCs w:val="22"/>
        </w:rPr>
        <w:t>Participants</w:t>
      </w:r>
      <w:r w:rsidR="00A22EF5" w:rsidRPr="00F275CC">
        <w:rPr>
          <w:sz w:val="22"/>
          <w:szCs w:val="22"/>
        </w:rPr>
        <w:t xml:space="preserve"> who wish to pursue the matter further are advised to direct their complaints to</w:t>
      </w:r>
      <w:r w:rsidR="00F275CC" w:rsidRPr="00F275CC">
        <w:rPr>
          <w:sz w:val="22"/>
          <w:szCs w:val="22"/>
        </w:rPr>
        <w:t xml:space="preserve"> the Provinci</w:t>
      </w:r>
      <w:r w:rsidR="000269AC">
        <w:rPr>
          <w:sz w:val="22"/>
          <w:szCs w:val="22"/>
        </w:rPr>
        <w:t>al Ombud</w:t>
      </w:r>
      <w:r w:rsidR="008B3ABD">
        <w:rPr>
          <w:sz w:val="22"/>
          <w:szCs w:val="22"/>
        </w:rPr>
        <w:t>sma</w:t>
      </w:r>
      <w:r w:rsidR="00F4746C">
        <w:rPr>
          <w:sz w:val="22"/>
          <w:szCs w:val="22"/>
        </w:rPr>
        <w:t>n</w:t>
      </w:r>
    </w:p>
    <w:p w14:paraId="46987E40" w14:textId="77777777" w:rsidR="000E2E6F" w:rsidRPr="00AA45E5" w:rsidRDefault="000E2E6F" w:rsidP="00AA45E5">
      <w:pPr>
        <w:shd w:val="clear" w:color="auto" w:fill="FFFFFF" w:themeFill="background1"/>
        <w:spacing w:before="100" w:beforeAutospacing="1" w:after="100" w:afterAutospacing="1"/>
        <w:rPr>
          <w:b/>
          <w:sz w:val="22"/>
          <w:szCs w:val="22"/>
        </w:rPr>
        <w:sectPr w:rsidR="000E2E6F" w:rsidRPr="00AA45E5">
          <w:type w:val="continuous"/>
          <w:pgSz w:w="12240" w:h="15840"/>
          <w:pgMar w:top="1740" w:right="1520" w:bottom="940" w:left="1680" w:header="720" w:footer="720" w:gutter="0"/>
          <w:cols w:num="2" w:space="720" w:equalWidth="0">
            <w:col w:w="2511" w:space="856"/>
            <w:col w:w="5673"/>
          </w:cols>
        </w:sectPr>
      </w:pPr>
    </w:p>
    <w:p w14:paraId="63302DDF" w14:textId="77777777" w:rsidR="0003423F" w:rsidRPr="00AA45E5" w:rsidRDefault="0003423F" w:rsidP="00D65849">
      <w:pPr>
        <w:shd w:val="clear" w:color="auto" w:fill="FFFFFF" w:themeFill="background1"/>
        <w:spacing w:before="100" w:beforeAutospacing="1" w:after="100" w:afterAutospacing="1"/>
        <w:rPr>
          <w:b/>
          <w:sz w:val="22"/>
          <w:szCs w:val="22"/>
        </w:rPr>
      </w:pPr>
    </w:p>
    <w:sectPr w:rsidR="0003423F" w:rsidRPr="00AA45E5" w:rsidSect="00896FA7">
      <w:headerReference w:type="default" r:id="rId12"/>
      <w:footerReference w:type="default" r:id="rId13"/>
      <w:headerReference w:type="first" r:id="rId14"/>
      <w:pgSz w:w="11900" w:h="16840"/>
      <w:pgMar w:top="1440" w:right="1694" w:bottom="1440" w:left="180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159C5" w14:textId="77777777" w:rsidR="00061023" w:rsidRDefault="00061023" w:rsidP="00BE6CC7">
      <w:pPr>
        <w:spacing w:before="0" w:after="0"/>
      </w:pPr>
      <w:r>
        <w:separator/>
      </w:r>
    </w:p>
  </w:endnote>
  <w:endnote w:type="continuationSeparator" w:id="0">
    <w:p w14:paraId="3A241F5F" w14:textId="77777777" w:rsidR="00061023" w:rsidRDefault="00061023" w:rsidP="00BE6C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690965"/>
      <w:docPartObj>
        <w:docPartGallery w:val="Page Numbers (Bottom of Page)"/>
        <w:docPartUnique/>
      </w:docPartObj>
    </w:sdtPr>
    <w:sdtEndPr/>
    <w:sdtContent>
      <w:sdt>
        <w:sdtPr>
          <w:id w:val="-1410840009"/>
          <w:docPartObj>
            <w:docPartGallery w:val="Page Numbers (Top of Page)"/>
            <w:docPartUnique/>
          </w:docPartObj>
        </w:sdtPr>
        <w:sdtEndPr/>
        <w:sdtContent>
          <w:p w14:paraId="5304BF31" w14:textId="77777777" w:rsidR="00FE20EC" w:rsidRDefault="00FE20EC">
            <w:pPr>
              <w:pStyle w:val="Footer"/>
            </w:pPr>
            <w:r>
              <w:t xml:space="preserve">Page </w:t>
            </w:r>
            <w:r>
              <w:rPr>
                <w:b/>
                <w:bCs/>
              </w:rPr>
              <w:fldChar w:fldCharType="begin"/>
            </w:r>
            <w:r>
              <w:rPr>
                <w:b/>
                <w:bCs/>
              </w:rPr>
              <w:instrText xml:space="preserve"> PAGE </w:instrText>
            </w:r>
            <w:r>
              <w:rPr>
                <w:b/>
                <w:bCs/>
              </w:rPr>
              <w:fldChar w:fldCharType="separate"/>
            </w:r>
            <w:r w:rsidR="008B2FB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B2FB1">
              <w:rPr>
                <w:b/>
                <w:bCs/>
                <w:noProof/>
              </w:rPr>
              <w:t>2</w:t>
            </w:r>
            <w:r>
              <w:rPr>
                <w:b/>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F47F" w14:textId="77777777" w:rsidR="00AA45E5" w:rsidRPr="003D3907" w:rsidRDefault="00AA45E5">
    <w:pP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0234" w14:textId="77777777" w:rsidR="00061023" w:rsidRDefault="00061023" w:rsidP="00BE6CC7">
      <w:pPr>
        <w:spacing w:before="0" w:after="0"/>
      </w:pPr>
      <w:r>
        <w:separator/>
      </w:r>
    </w:p>
  </w:footnote>
  <w:footnote w:type="continuationSeparator" w:id="0">
    <w:p w14:paraId="67D1F43C" w14:textId="77777777" w:rsidR="00061023" w:rsidRDefault="00061023" w:rsidP="00BE6C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tblBorders>
      <w:shd w:val="clear" w:color="auto" w:fill="E0E0E0"/>
      <w:tblLook w:val="01E0" w:firstRow="1" w:lastRow="1" w:firstColumn="1" w:lastColumn="1" w:noHBand="0" w:noVBand="0"/>
    </w:tblPr>
    <w:tblGrid>
      <w:gridCol w:w="1985"/>
      <w:gridCol w:w="1843"/>
      <w:gridCol w:w="2551"/>
      <w:gridCol w:w="2029"/>
    </w:tblGrid>
    <w:tr w:rsidR="008A6F37" w:rsidRPr="00325E0E" w14:paraId="0ACCF7D5" w14:textId="77777777" w:rsidTr="004D0561">
      <w:tc>
        <w:tcPr>
          <w:tcW w:w="1985" w:type="dxa"/>
          <w:shd w:val="clear" w:color="auto" w:fill="E0E0E0"/>
        </w:tcPr>
        <w:p w14:paraId="27A09E33" w14:textId="77777777" w:rsidR="008A6F37" w:rsidRPr="00325E0E" w:rsidRDefault="008A6F37" w:rsidP="004D0561">
          <w:pPr>
            <w:pStyle w:val="PlainText"/>
            <w:spacing w:before="0" w:after="0"/>
            <w:rPr>
              <w:rFonts w:ascii="Calibri" w:hAnsi="Calibri" w:cs="Arial"/>
            </w:rPr>
          </w:pPr>
          <w:r>
            <w:rPr>
              <w:rFonts w:ascii="Calibri" w:hAnsi="Calibri" w:cs="Arial"/>
            </w:rPr>
            <w:t>Policy Name</w:t>
          </w:r>
        </w:p>
      </w:tc>
      <w:tc>
        <w:tcPr>
          <w:tcW w:w="6423" w:type="dxa"/>
          <w:gridSpan w:val="3"/>
          <w:shd w:val="clear" w:color="auto" w:fill="E0E0E0"/>
        </w:tcPr>
        <w:p w14:paraId="57E1C199" w14:textId="77777777" w:rsidR="008A6F37" w:rsidRPr="00B45635" w:rsidRDefault="008A6F37" w:rsidP="004D0561">
          <w:pPr>
            <w:pStyle w:val="PlainText"/>
            <w:spacing w:before="0" w:after="0"/>
            <w:rPr>
              <w:rFonts w:ascii="Calibri" w:hAnsi="Calibri" w:cs="Arial"/>
              <w:b/>
              <w:i/>
              <w:sz w:val="24"/>
            </w:rPr>
          </w:pPr>
          <w:r>
            <w:rPr>
              <w:rFonts w:ascii="Calibri" w:hAnsi="Calibri" w:cs="Arial"/>
              <w:b/>
              <w:i/>
              <w:sz w:val="24"/>
            </w:rPr>
            <w:t>Privacy</w:t>
          </w:r>
          <w:r w:rsidR="007639C5">
            <w:rPr>
              <w:rFonts w:ascii="Calibri" w:hAnsi="Calibri" w:cs="Arial"/>
              <w:b/>
              <w:i/>
              <w:sz w:val="24"/>
            </w:rPr>
            <w:t>-FIPPA and PHIA</w:t>
          </w:r>
        </w:p>
      </w:tc>
    </w:tr>
    <w:tr w:rsidR="008A6F37" w:rsidRPr="00325E0E" w14:paraId="41A86DC2" w14:textId="77777777" w:rsidTr="004D0561">
      <w:tc>
        <w:tcPr>
          <w:tcW w:w="1985" w:type="dxa"/>
          <w:shd w:val="clear" w:color="auto" w:fill="E0E0E0"/>
        </w:tcPr>
        <w:p w14:paraId="744C5368" w14:textId="77777777" w:rsidR="008A6F37" w:rsidRPr="00325E0E" w:rsidRDefault="008A6F37" w:rsidP="004D0561">
          <w:pPr>
            <w:pStyle w:val="PlainText"/>
            <w:spacing w:before="0" w:after="0"/>
            <w:rPr>
              <w:rFonts w:ascii="Calibri" w:hAnsi="Calibri" w:cs="Arial"/>
            </w:rPr>
          </w:pPr>
          <w:r w:rsidRPr="00325E0E">
            <w:rPr>
              <w:rFonts w:ascii="Calibri" w:hAnsi="Calibri" w:cs="Arial"/>
            </w:rPr>
            <w:t>Policy number</w:t>
          </w:r>
        </w:p>
      </w:tc>
      <w:tc>
        <w:tcPr>
          <w:tcW w:w="1843" w:type="dxa"/>
          <w:shd w:val="clear" w:color="auto" w:fill="E0E0E0"/>
        </w:tcPr>
        <w:p w14:paraId="2F28C35B" w14:textId="77777777" w:rsidR="008A6F37" w:rsidRPr="001F3BFD" w:rsidRDefault="008A6F37" w:rsidP="004D0561">
          <w:pPr>
            <w:pStyle w:val="PlainText"/>
            <w:spacing w:before="0" w:after="0"/>
            <w:rPr>
              <w:rFonts w:ascii="Calibri" w:hAnsi="Calibri" w:cs="Arial"/>
              <w:color w:val="808080"/>
            </w:rPr>
          </w:pPr>
          <w:r>
            <w:rPr>
              <w:rFonts w:ascii="Calibri" w:hAnsi="Calibri" w:cs="Arial"/>
              <w:color w:val="808080"/>
            </w:rPr>
            <w:t>ADM</w:t>
          </w:r>
          <w:r w:rsidR="007639C5">
            <w:rPr>
              <w:rFonts w:ascii="Calibri" w:hAnsi="Calibri" w:cs="Arial"/>
              <w:color w:val="808080"/>
            </w:rPr>
            <w:t>IN</w:t>
          </w:r>
          <w:r>
            <w:rPr>
              <w:rFonts w:ascii="Calibri" w:hAnsi="Calibri" w:cs="Arial"/>
              <w:color w:val="808080"/>
            </w:rPr>
            <w:t>-50</w:t>
          </w:r>
        </w:p>
      </w:tc>
      <w:tc>
        <w:tcPr>
          <w:tcW w:w="2551" w:type="dxa"/>
          <w:shd w:val="clear" w:color="auto" w:fill="E0E0E0"/>
        </w:tcPr>
        <w:p w14:paraId="49DB363A" w14:textId="77777777" w:rsidR="008A6F37" w:rsidRPr="00325E0E" w:rsidRDefault="008A6F37" w:rsidP="004D0561">
          <w:pPr>
            <w:pStyle w:val="PlainText"/>
            <w:spacing w:before="0" w:after="0"/>
            <w:rPr>
              <w:rFonts w:ascii="Calibri" w:hAnsi="Calibri" w:cs="Arial"/>
            </w:rPr>
          </w:pPr>
          <w:r>
            <w:rPr>
              <w:rFonts w:ascii="Calibri" w:hAnsi="Calibri" w:cs="Arial"/>
            </w:rPr>
            <w:t>Board Approval</w:t>
          </w:r>
        </w:p>
      </w:tc>
      <w:tc>
        <w:tcPr>
          <w:tcW w:w="2029" w:type="dxa"/>
          <w:shd w:val="clear" w:color="auto" w:fill="E0E0E0"/>
        </w:tcPr>
        <w:p w14:paraId="79BC2370" w14:textId="77777777" w:rsidR="008A6F37" w:rsidRPr="001F3BFD" w:rsidRDefault="009C27EA" w:rsidP="004D0561">
          <w:pPr>
            <w:pStyle w:val="PlainText"/>
            <w:spacing w:before="0" w:after="0"/>
            <w:rPr>
              <w:rFonts w:ascii="Calibri" w:hAnsi="Calibri" w:cs="Arial"/>
              <w:color w:val="808080"/>
            </w:rPr>
          </w:pPr>
          <w:r>
            <w:rPr>
              <w:rFonts w:ascii="Calibri" w:hAnsi="Calibri" w:cs="Arial"/>
              <w:color w:val="808080"/>
            </w:rPr>
            <w:t>June 28, 2016</w:t>
          </w:r>
        </w:p>
      </w:tc>
    </w:tr>
    <w:tr w:rsidR="008A6F37" w:rsidRPr="00325E0E" w14:paraId="4B336318" w14:textId="77777777" w:rsidTr="004D0561">
      <w:tc>
        <w:tcPr>
          <w:tcW w:w="1985" w:type="dxa"/>
          <w:shd w:val="clear" w:color="auto" w:fill="E0E0E0"/>
        </w:tcPr>
        <w:p w14:paraId="75877EDE" w14:textId="77777777" w:rsidR="008A6F37" w:rsidRPr="00325E0E" w:rsidRDefault="008A6F37" w:rsidP="004D0561">
          <w:pPr>
            <w:pStyle w:val="PlainText"/>
            <w:spacing w:before="0" w:after="0"/>
            <w:rPr>
              <w:rFonts w:ascii="Calibri" w:hAnsi="Calibri" w:cs="Arial"/>
            </w:rPr>
          </w:pPr>
          <w:r>
            <w:rPr>
              <w:rFonts w:ascii="Calibri" w:hAnsi="Calibri" w:cs="Arial"/>
            </w:rPr>
            <w:t>Section</w:t>
          </w:r>
        </w:p>
      </w:tc>
      <w:tc>
        <w:tcPr>
          <w:tcW w:w="1843" w:type="dxa"/>
          <w:shd w:val="clear" w:color="auto" w:fill="E0E0E0"/>
        </w:tcPr>
        <w:p w14:paraId="6A1B1138" w14:textId="77777777" w:rsidR="008A6F37" w:rsidRPr="001F3BFD" w:rsidRDefault="008A6F37" w:rsidP="004D0561">
          <w:pPr>
            <w:pStyle w:val="PlainText"/>
            <w:spacing w:before="0" w:after="0"/>
            <w:rPr>
              <w:rFonts w:ascii="Calibri" w:hAnsi="Calibri" w:cs="Arial"/>
              <w:color w:val="808080"/>
            </w:rPr>
          </w:pPr>
          <w:r>
            <w:rPr>
              <w:rFonts w:ascii="Calibri" w:hAnsi="Calibri" w:cs="Arial"/>
              <w:color w:val="808080"/>
            </w:rPr>
            <w:t>Administration</w:t>
          </w:r>
        </w:p>
      </w:tc>
      <w:tc>
        <w:tcPr>
          <w:tcW w:w="2551" w:type="dxa"/>
          <w:shd w:val="clear" w:color="auto" w:fill="E0E0E0"/>
        </w:tcPr>
        <w:p w14:paraId="2B7073E0" w14:textId="77777777" w:rsidR="008A6F37" w:rsidRPr="00325E0E" w:rsidRDefault="008A6F37" w:rsidP="004D0561">
          <w:pPr>
            <w:pStyle w:val="PlainText"/>
            <w:spacing w:before="0" w:after="0"/>
            <w:rPr>
              <w:rFonts w:ascii="Calibri" w:hAnsi="Calibri" w:cs="Arial"/>
            </w:rPr>
          </w:pPr>
          <w:r>
            <w:rPr>
              <w:rFonts w:ascii="Calibri" w:hAnsi="Calibri" w:cs="Arial"/>
            </w:rPr>
            <w:t>Revised</w:t>
          </w:r>
        </w:p>
      </w:tc>
      <w:tc>
        <w:tcPr>
          <w:tcW w:w="2029" w:type="dxa"/>
          <w:shd w:val="clear" w:color="auto" w:fill="E0E0E0"/>
        </w:tcPr>
        <w:p w14:paraId="141A2CBF" w14:textId="67FC945D" w:rsidR="008A6F37" w:rsidRPr="001F3BFD" w:rsidRDefault="00D02AE5" w:rsidP="008B2FB1">
          <w:pPr>
            <w:pStyle w:val="PlainText"/>
            <w:spacing w:before="0" w:after="0"/>
            <w:rPr>
              <w:rFonts w:ascii="Calibri" w:hAnsi="Calibri" w:cs="Arial"/>
              <w:color w:val="808080"/>
            </w:rPr>
          </w:pPr>
          <w:r>
            <w:rPr>
              <w:rFonts w:ascii="Calibri" w:hAnsi="Calibri" w:cs="Arial"/>
              <w:color w:val="808080"/>
            </w:rPr>
            <w:t>Aug 2024</w:t>
          </w:r>
        </w:p>
      </w:tc>
    </w:tr>
    <w:tr w:rsidR="008A6F37" w:rsidRPr="00325E0E" w14:paraId="3CD6D458" w14:textId="77777777" w:rsidTr="004D0561">
      <w:tc>
        <w:tcPr>
          <w:tcW w:w="1985" w:type="dxa"/>
          <w:shd w:val="clear" w:color="auto" w:fill="E0E0E0"/>
        </w:tcPr>
        <w:p w14:paraId="0D6D630B" w14:textId="77777777" w:rsidR="008A6F37" w:rsidRPr="00325E0E" w:rsidRDefault="008A6F37" w:rsidP="004D0561">
          <w:pPr>
            <w:pStyle w:val="PlainText"/>
            <w:spacing w:before="0" w:after="0"/>
            <w:rPr>
              <w:rFonts w:ascii="Calibri" w:hAnsi="Calibri" w:cs="Arial"/>
            </w:rPr>
          </w:pPr>
          <w:r>
            <w:rPr>
              <w:rFonts w:ascii="Calibri" w:hAnsi="Calibri" w:cs="Arial"/>
            </w:rPr>
            <w:t xml:space="preserve">Created on </w:t>
          </w:r>
        </w:p>
      </w:tc>
      <w:tc>
        <w:tcPr>
          <w:tcW w:w="1843" w:type="dxa"/>
          <w:shd w:val="clear" w:color="auto" w:fill="E0E0E0"/>
        </w:tcPr>
        <w:p w14:paraId="387D4FE0" w14:textId="77777777" w:rsidR="008A6F37" w:rsidRPr="001F3BFD" w:rsidRDefault="00C00422" w:rsidP="004D0561">
          <w:pPr>
            <w:pStyle w:val="PlainText"/>
            <w:spacing w:before="0" w:after="0"/>
            <w:rPr>
              <w:rFonts w:ascii="Calibri" w:hAnsi="Calibri" w:cs="Arial"/>
              <w:color w:val="808080"/>
            </w:rPr>
          </w:pPr>
          <w:r>
            <w:rPr>
              <w:rFonts w:ascii="Calibri" w:hAnsi="Calibri" w:cs="Arial"/>
              <w:color w:val="808080"/>
            </w:rPr>
            <w:t>April 2016</w:t>
          </w:r>
        </w:p>
      </w:tc>
      <w:tc>
        <w:tcPr>
          <w:tcW w:w="2551" w:type="dxa"/>
          <w:shd w:val="clear" w:color="auto" w:fill="E0E0E0"/>
        </w:tcPr>
        <w:p w14:paraId="3A6E04AA" w14:textId="77777777" w:rsidR="008A6F37" w:rsidRPr="00325E0E" w:rsidRDefault="008A6F37" w:rsidP="004D0561">
          <w:pPr>
            <w:pStyle w:val="PlainText"/>
            <w:spacing w:before="0" w:after="0"/>
            <w:rPr>
              <w:rFonts w:ascii="Calibri" w:hAnsi="Calibri" w:cs="Arial"/>
            </w:rPr>
          </w:pPr>
          <w:r>
            <w:rPr>
              <w:rFonts w:ascii="Calibri" w:hAnsi="Calibri" w:cs="Arial"/>
            </w:rPr>
            <w:t>Board Approved Revision</w:t>
          </w:r>
          <w:r w:rsidRPr="00325E0E">
            <w:rPr>
              <w:rFonts w:ascii="Calibri" w:hAnsi="Calibri" w:cs="Arial"/>
            </w:rPr>
            <w:t xml:space="preserve"> </w:t>
          </w:r>
        </w:p>
      </w:tc>
      <w:tc>
        <w:tcPr>
          <w:tcW w:w="2029" w:type="dxa"/>
          <w:shd w:val="clear" w:color="auto" w:fill="E0E0E0"/>
        </w:tcPr>
        <w:p w14:paraId="29B5C1C1" w14:textId="63293DD1" w:rsidR="008A6F37" w:rsidRPr="001F3BFD" w:rsidRDefault="00D02AE5" w:rsidP="008B2FB1">
          <w:pPr>
            <w:pStyle w:val="PlainText"/>
            <w:spacing w:before="0" w:after="0"/>
            <w:rPr>
              <w:rFonts w:ascii="Calibri" w:hAnsi="Calibri" w:cs="Arial"/>
              <w:color w:val="808080"/>
            </w:rPr>
          </w:pPr>
          <w:r>
            <w:rPr>
              <w:rFonts w:ascii="Calibri" w:hAnsi="Calibri" w:cs="Arial"/>
              <w:color w:val="808080"/>
            </w:rPr>
            <w:t>Sept 25, 2024</w:t>
          </w:r>
        </w:p>
      </w:tc>
    </w:tr>
    <w:tr w:rsidR="008A6F37" w:rsidRPr="00325E0E" w14:paraId="0EEA4A25" w14:textId="77777777" w:rsidTr="004D0561">
      <w:tc>
        <w:tcPr>
          <w:tcW w:w="1985" w:type="dxa"/>
          <w:shd w:val="clear" w:color="auto" w:fill="E0E0E0"/>
        </w:tcPr>
        <w:p w14:paraId="189CF589" w14:textId="77777777" w:rsidR="008A6F37" w:rsidRDefault="008A6F37" w:rsidP="004D0561">
          <w:pPr>
            <w:pStyle w:val="PlainText"/>
            <w:spacing w:before="0" w:after="0"/>
            <w:rPr>
              <w:rFonts w:ascii="Calibri" w:hAnsi="Calibri" w:cs="Arial"/>
            </w:rPr>
          </w:pPr>
          <w:r>
            <w:rPr>
              <w:rFonts w:ascii="Calibri" w:hAnsi="Calibri" w:cs="Arial"/>
            </w:rPr>
            <w:t xml:space="preserve">Created By </w:t>
          </w:r>
        </w:p>
      </w:tc>
      <w:tc>
        <w:tcPr>
          <w:tcW w:w="1843" w:type="dxa"/>
          <w:shd w:val="clear" w:color="auto" w:fill="E0E0E0"/>
        </w:tcPr>
        <w:p w14:paraId="588439C5" w14:textId="77777777" w:rsidR="008A6F37" w:rsidRDefault="008A6F37" w:rsidP="004D0561">
          <w:pPr>
            <w:pStyle w:val="PlainText"/>
            <w:spacing w:before="0" w:after="0"/>
            <w:rPr>
              <w:rFonts w:ascii="Calibri" w:hAnsi="Calibri" w:cs="Arial"/>
              <w:color w:val="808080"/>
            </w:rPr>
          </w:pPr>
          <w:r>
            <w:rPr>
              <w:rFonts w:ascii="Calibri" w:hAnsi="Calibri" w:cs="Arial"/>
              <w:color w:val="808080"/>
            </w:rPr>
            <w:t xml:space="preserve">General Manager </w:t>
          </w:r>
        </w:p>
      </w:tc>
      <w:tc>
        <w:tcPr>
          <w:tcW w:w="2551" w:type="dxa"/>
          <w:shd w:val="clear" w:color="auto" w:fill="E0E0E0"/>
        </w:tcPr>
        <w:p w14:paraId="63A932D3" w14:textId="77777777" w:rsidR="008A6F37" w:rsidRPr="00325E0E" w:rsidRDefault="008A6F37" w:rsidP="004D0561">
          <w:pPr>
            <w:pStyle w:val="PlainText"/>
            <w:spacing w:before="0" w:after="0"/>
            <w:rPr>
              <w:rFonts w:ascii="Calibri" w:hAnsi="Calibri" w:cs="Arial"/>
            </w:rPr>
          </w:pPr>
          <w:r w:rsidRPr="00325E0E">
            <w:rPr>
              <w:rFonts w:ascii="Calibri" w:hAnsi="Calibri" w:cs="Arial"/>
            </w:rPr>
            <w:t>Scheduled review date</w:t>
          </w:r>
        </w:p>
      </w:tc>
      <w:tc>
        <w:tcPr>
          <w:tcW w:w="2029" w:type="dxa"/>
          <w:shd w:val="clear" w:color="auto" w:fill="E0E0E0"/>
        </w:tcPr>
        <w:p w14:paraId="6D0FB6F2" w14:textId="2B37E6E5" w:rsidR="008A6F37" w:rsidRDefault="00D02AE5" w:rsidP="008B2FB1">
          <w:pPr>
            <w:pStyle w:val="PlainText"/>
            <w:spacing w:before="0" w:after="0"/>
            <w:rPr>
              <w:rFonts w:ascii="Calibri" w:hAnsi="Calibri" w:cs="Arial"/>
              <w:color w:val="808080"/>
            </w:rPr>
          </w:pPr>
          <w:r>
            <w:rPr>
              <w:rFonts w:ascii="Calibri" w:hAnsi="Calibri" w:cs="Arial"/>
              <w:color w:val="808080"/>
            </w:rPr>
            <w:t>Sept 25, 202</w:t>
          </w:r>
          <w:r w:rsidR="00F4746C">
            <w:rPr>
              <w:rFonts w:ascii="Calibri" w:hAnsi="Calibri" w:cs="Arial"/>
              <w:color w:val="808080"/>
            </w:rPr>
            <w:t>7</w:t>
          </w:r>
        </w:p>
      </w:tc>
    </w:tr>
  </w:tbl>
  <w:p w14:paraId="4D2B1407" w14:textId="77777777" w:rsidR="00AA45E5" w:rsidRDefault="00AA4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80817" w14:textId="77777777" w:rsidR="00AA45E5" w:rsidRPr="00D65849" w:rsidRDefault="00AA45E5">
    <w:pPr>
      <w:rPr>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AB44" w14:textId="77777777" w:rsidR="00AA45E5" w:rsidRPr="00DA70BF" w:rsidRDefault="008A6F37">
    <w:pPr>
      <w:pStyle w:val="Header"/>
      <w:rPr>
        <w:lang w:val="en-CA"/>
      </w:rPr>
    </w:pPr>
    <w:r>
      <w:rPr>
        <w:b/>
        <w:noProof/>
        <w:lang w:val="en-CA" w:eastAsia="en-CA"/>
      </w:rPr>
      <mc:AlternateContent>
        <mc:Choice Requires="wps">
          <w:drawing>
            <wp:anchor distT="0" distB="0" distL="114300" distR="114300" simplePos="0" relativeHeight="251657216" behindDoc="0" locked="0" layoutInCell="1" allowOverlap="1" wp14:anchorId="4702C41A" wp14:editId="5029FD53">
              <wp:simplePos x="0" y="0"/>
              <wp:positionH relativeFrom="column">
                <wp:posOffset>-50165</wp:posOffset>
              </wp:positionH>
              <wp:positionV relativeFrom="paragraph">
                <wp:posOffset>-231140</wp:posOffset>
              </wp:positionV>
              <wp:extent cx="5344160" cy="701040"/>
              <wp:effectExtent l="0" t="0" r="190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4160" cy="701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837DC" w14:textId="77777777" w:rsidR="00AA45E5" w:rsidRPr="00817882" w:rsidRDefault="00AA45E5" w:rsidP="00896FA7">
                          <w:pPr>
                            <w:pStyle w:val="Heading1"/>
                            <w:spacing w:before="80"/>
                            <w:jc w:val="center"/>
                            <w:rPr>
                              <w:color w:val="FFFFFF"/>
                            </w:rPr>
                          </w:pPr>
                          <w:r w:rsidRPr="00817882">
                            <w:rPr>
                              <w:color w:val="FFFFFF"/>
                            </w:rPr>
                            <w:t>Acceptable Use of Computers, Internet and Email Policy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02C41A" id="_x0000_t202" coordsize="21600,21600" o:spt="202" path="m,l,21600r21600,l21600,xe">
              <v:stroke joinstyle="miter"/>
              <v:path gradientshapeok="t" o:connecttype="rect"/>
            </v:shapetype>
            <v:shape id="Text Box 2" o:spid="_x0000_s1026" type="#_x0000_t202" style="position:absolute;margin-left:-3.95pt;margin-top:-18.2pt;width:420.8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" fillcolor="black" stroked="f">
              <v:textbox>
                <w:txbxContent>
                  <w:p w14:paraId="75E837DC" w14:textId="77777777" w:rsidR="00AA45E5" w:rsidRPr="00817882" w:rsidRDefault="00AA45E5" w:rsidP="00896FA7">
                    <w:pPr>
                      <w:pStyle w:val="Heading1"/>
                      <w:spacing w:before="80"/>
                      <w:jc w:val="center"/>
                      <w:rPr>
                        <w:color w:val="FFFFFF"/>
                      </w:rPr>
                    </w:pPr>
                    <w:r w:rsidRPr="00817882">
                      <w:rPr>
                        <w:color w:val="FFFFFF"/>
                      </w:rPr>
                      <w:t>Acceptable Use of Computers, Internet and Email Policy</w:t>
                    </w:r>
                  </w:p>
                </w:txbxContent>
              </v:textbox>
              <w10:wrap type="square"/>
            </v:shape>
          </w:pict>
        </mc:Fallback>
      </mc:AlternateContent>
    </w:r>
    <w:r w:rsidR="00AA45E5">
      <w:rPr>
        <w:b/>
        <w:noProof/>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C8F"/>
    <w:multiLevelType w:val="hybridMultilevel"/>
    <w:tmpl w:val="526EB3D0"/>
    <w:lvl w:ilvl="0" w:tplc="1009001B">
      <w:start w:val="1"/>
      <w:numFmt w:val="low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B0546E"/>
    <w:multiLevelType w:val="hybridMultilevel"/>
    <w:tmpl w:val="7D9E862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41446F"/>
    <w:multiLevelType w:val="hybridMultilevel"/>
    <w:tmpl w:val="20D29B9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302F98"/>
    <w:multiLevelType w:val="hybridMultilevel"/>
    <w:tmpl w:val="46C8D980"/>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BDB6FD0"/>
    <w:multiLevelType w:val="hybridMultilevel"/>
    <w:tmpl w:val="A808CC3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CAA7F3C"/>
    <w:multiLevelType w:val="hybridMultilevel"/>
    <w:tmpl w:val="F5984F40"/>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D664A7"/>
    <w:multiLevelType w:val="hybridMultilevel"/>
    <w:tmpl w:val="423C4AE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D4C1326"/>
    <w:multiLevelType w:val="hybridMultilevel"/>
    <w:tmpl w:val="B328A624"/>
    <w:lvl w:ilvl="0" w:tplc="D1F8AB0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E316CE5"/>
    <w:multiLevelType w:val="hybridMultilevel"/>
    <w:tmpl w:val="C400C4CC"/>
    <w:lvl w:ilvl="0" w:tplc="1009001B">
      <w:start w:val="1"/>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7D035F"/>
    <w:multiLevelType w:val="hybridMultilevel"/>
    <w:tmpl w:val="0B8C686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73E2D14"/>
    <w:multiLevelType w:val="hybridMultilevel"/>
    <w:tmpl w:val="1F10FC1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6F5786"/>
    <w:multiLevelType w:val="hybridMultilevel"/>
    <w:tmpl w:val="1436D7B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FB38CE"/>
    <w:multiLevelType w:val="hybridMultilevel"/>
    <w:tmpl w:val="ECB6ACFC"/>
    <w:lvl w:ilvl="0" w:tplc="1009001B">
      <w:start w:val="1"/>
      <w:numFmt w:val="lowerRoman"/>
      <w:lvlText w:val="%1."/>
      <w:lvlJc w:val="righ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BD971B3"/>
    <w:multiLevelType w:val="multilevel"/>
    <w:tmpl w:val="510CC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2D5BF9"/>
    <w:multiLevelType w:val="hybridMultilevel"/>
    <w:tmpl w:val="5DF4DB3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214B19"/>
    <w:multiLevelType w:val="hybridMultilevel"/>
    <w:tmpl w:val="A052EBE4"/>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0F74237"/>
    <w:multiLevelType w:val="hybridMultilevel"/>
    <w:tmpl w:val="D2442D08"/>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73F35B3"/>
    <w:multiLevelType w:val="hybridMultilevel"/>
    <w:tmpl w:val="94EC8716"/>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B73632F"/>
    <w:multiLevelType w:val="hybridMultilevel"/>
    <w:tmpl w:val="77766D2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BFC0152"/>
    <w:multiLevelType w:val="hybridMultilevel"/>
    <w:tmpl w:val="C7AEF85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D1872B8"/>
    <w:multiLevelType w:val="hybridMultilevel"/>
    <w:tmpl w:val="BDDAD134"/>
    <w:lvl w:ilvl="0" w:tplc="10090019">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06D537D"/>
    <w:multiLevelType w:val="multilevel"/>
    <w:tmpl w:val="40F6A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0F83975"/>
    <w:multiLevelType w:val="hybridMultilevel"/>
    <w:tmpl w:val="0322B1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1C327BF"/>
    <w:multiLevelType w:val="hybridMultilevel"/>
    <w:tmpl w:val="F6EC75C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3A6E11"/>
    <w:multiLevelType w:val="hybridMultilevel"/>
    <w:tmpl w:val="C6A43AC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F7D3A11"/>
    <w:multiLevelType w:val="hybridMultilevel"/>
    <w:tmpl w:val="A0B25A0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A455F42"/>
    <w:multiLevelType w:val="hybridMultilevel"/>
    <w:tmpl w:val="5C3A749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364BFF"/>
    <w:multiLevelType w:val="hybridMultilevel"/>
    <w:tmpl w:val="7506F5FE"/>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C4B6257"/>
    <w:multiLevelType w:val="hybridMultilevel"/>
    <w:tmpl w:val="F870AD6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2C1E79"/>
    <w:multiLevelType w:val="hybridMultilevel"/>
    <w:tmpl w:val="8BEA292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DD3328D"/>
    <w:multiLevelType w:val="hybridMultilevel"/>
    <w:tmpl w:val="FE48951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DEA16D5"/>
    <w:multiLevelType w:val="hybridMultilevel"/>
    <w:tmpl w:val="36F0FAE8"/>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EA643F3"/>
    <w:multiLevelType w:val="hybridMultilevel"/>
    <w:tmpl w:val="E7286E70"/>
    <w:lvl w:ilvl="0" w:tplc="1009001B">
      <w:start w:val="1"/>
      <w:numFmt w:val="lowerRoman"/>
      <w:lvlText w:val="%1."/>
      <w:lvlJc w:val="righ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0D0835"/>
    <w:multiLevelType w:val="hybridMultilevel"/>
    <w:tmpl w:val="3864BA6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F06A93"/>
    <w:multiLevelType w:val="hybridMultilevel"/>
    <w:tmpl w:val="AAAAE4F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02350DA"/>
    <w:multiLevelType w:val="hybridMultilevel"/>
    <w:tmpl w:val="DF96043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4675217"/>
    <w:multiLevelType w:val="multilevel"/>
    <w:tmpl w:val="0A4C84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F583007"/>
    <w:multiLevelType w:val="hybridMultilevel"/>
    <w:tmpl w:val="506A884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05761824">
    <w:abstractNumId w:val="21"/>
  </w:num>
  <w:num w:numId="2" w16cid:durableId="976647032">
    <w:abstractNumId w:val="13"/>
  </w:num>
  <w:num w:numId="3" w16cid:durableId="475030493">
    <w:abstractNumId w:val="34"/>
  </w:num>
  <w:num w:numId="4" w16cid:durableId="2100784734">
    <w:abstractNumId w:val="18"/>
  </w:num>
  <w:num w:numId="5" w16cid:durableId="604339897">
    <w:abstractNumId w:val="31"/>
  </w:num>
  <w:num w:numId="6" w16cid:durableId="1999728834">
    <w:abstractNumId w:val="17"/>
  </w:num>
  <w:num w:numId="7" w16cid:durableId="69238234">
    <w:abstractNumId w:val="19"/>
  </w:num>
  <w:num w:numId="8" w16cid:durableId="890076727">
    <w:abstractNumId w:val="35"/>
  </w:num>
  <w:num w:numId="9" w16cid:durableId="1364211622">
    <w:abstractNumId w:val="20"/>
  </w:num>
  <w:num w:numId="10" w16cid:durableId="1751392071">
    <w:abstractNumId w:val="6"/>
  </w:num>
  <w:num w:numId="11" w16cid:durableId="1713070018">
    <w:abstractNumId w:val="29"/>
  </w:num>
  <w:num w:numId="12" w16cid:durableId="2116751779">
    <w:abstractNumId w:val="1"/>
  </w:num>
  <w:num w:numId="13" w16cid:durableId="1419712541">
    <w:abstractNumId w:val="25"/>
  </w:num>
  <w:num w:numId="14" w16cid:durableId="1996912316">
    <w:abstractNumId w:val="7"/>
  </w:num>
  <w:num w:numId="15" w16cid:durableId="806511676">
    <w:abstractNumId w:val="3"/>
  </w:num>
  <w:num w:numId="16" w16cid:durableId="2140951402">
    <w:abstractNumId w:val="9"/>
  </w:num>
  <w:num w:numId="17" w16cid:durableId="323701485">
    <w:abstractNumId w:val="37"/>
  </w:num>
  <w:num w:numId="18" w16cid:durableId="807360779">
    <w:abstractNumId w:val="26"/>
  </w:num>
  <w:num w:numId="19" w16cid:durableId="1409033407">
    <w:abstractNumId w:val="36"/>
  </w:num>
  <w:num w:numId="20" w16cid:durableId="1968461553">
    <w:abstractNumId w:val="24"/>
  </w:num>
  <w:num w:numId="21" w16cid:durableId="402609159">
    <w:abstractNumId w:val="22"/>
  </w:num>
  <w:num w:numId="22" w16cid:durableId="1994985680">
    <w:abstractNumId w:val="14"/>
  </w:num>
  <w:num w:numId="23" w16cid:durableId="1527788121">
    <w:abstractNumId w:val="11"/>
  </w:num>
  <w:num w:numId="24" w16cid:durableId="1258056290">
    <w:abstractNumId w:val="0"/>
  </w:num>
  <w:num w:numId="25" w16cid:durableId="411006416">
    <w:abstractNumId w:val="12"/>
  </w:num>
  <w:num w:numId="26" w16cid:durableId="14817478">
    <w:abstractNumId w:val="2"/>
  </w:num>
  <w:num w:numId="27" w16cid:durableId="139346683">
    <w:abstractNumId w:val="27"/>
  </w:num>
  <w:num w:numId="28" w16cid:durableId="1973900506">
    <w:abstractNumId w:val="32"/>
  </w:num>
  <w:num w:numId="29" w16cid:durableId="2031182862">
    <w:abstractNumId w:val="4"/>
  </w:num>
  <w:num w:numId="30" w16cid:durableId="175123557">
    <w:abstractNumId w:val="15"/>
  </w:num>
  <w:num w:numId="31" w16cid:durableId="641811083">
    <w:abstractNumId w:val="10"/>
  </w:num>
  <w:num w:numId="32" w16cid:durableId="47460151">
    <w:abstractNumId w:val="33"/>
  </w:num>
  <w:num w:numId="33" w16cid:durableId="1967002943">
    <w:abstractNumId w:val="8"/>
  </w:num>
  <w:num w:numId="34" w16cid:durableId="1215122621">
    <w:abstractNumId w:val="5"/>
  </w:num>
  <w:num w:numId="35" w16cid:durableId="670723179">
    <w:abstractNumId w:val="30"/>
  </w:num>
  <w:num w:numId="36" w16cid:durableId="1618295673">
    <w:abstractNumId w:val="23"/>
  </w:num>
  <w:num w:numId="37" w16cid:durableId="836699559">
    <w:abstractNumId w:val="16"/>
  </w:num>
  <w:num w:numId="38" w16cid:durableId="374937335">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CC7"/>
    <w:rsid w:val="000269AC"/>
    <w:rsid w:val="0003423F"/>
    <w:rsid w:val="00056C2C"/>
    <w:rsid w:val="00061023"/>
    <w:rsid w:val="000E2E6F"/>
    <w:rsid w:val="000F590E"/>
    <w:rsid w:val="00102FE4"/>
    <w:rsid w:val="00103B68"/>
    <w:rsid w:val="00126682"/>
    <w:rsid w:val="001466B5"/>
    <w:rsid w:val="00153763"/>
    <w:rsid w:val="00154F6A"/>
    <w:rsid w:val="00171C79"/>
    <w:rsid w:val="00183146"/>
    <w:rsid w:val="001C6010"/>
    <w:rsid w:val="001D376F"/>
    <w:rsid w:val="001E1506"/>
    <w:rsid w:val="001E4D4B"/>
    <w:rsid w:val="001E6A63"/>
    <w:rsid w:val="001F3BFD"/>
    <w:rsid w:val="001F43AE"/>
    <w:rsid w:val="002358C5"/>
    <w:rsid w:val="00244BD6"/>
    <w:rsid w:val="00245377"/>
    <w:rsid w:val="0025173F"/>
    <w:rsid w:val="00280684"/>
    <w:rsid w:val="002C0B74"/>
    <w:rsid w:val="002D2C0A"/>
    <w:rsid w:val="002D35AB"/>
    <w:rsid w:val="002E6BAD"/>
    <w:rsid w:val="00313335"/>
    <w:rsid w:val="003212E3"/>
    <w:rsid w:val="00325178"/>
    <w:rsid w:val="00355D61"/>
    <w:rsid w:val="003D1C91"/>
    <w:rsid w:val="003D3907"/>
    <w:rsid w:val="003D4789"/>
    <w:rsid w:val="003D69F5"/>
    <w:rsid w:val="003E15B5"/>
    <w:rsid w:val="003E6A7A"/>
    <w:rsid w:val="00432608"/>
    <w:rsid w:val="004526BA"/>
    <w:rsid w:val="00455DE1"/>
    <w:rsid w:val="004576FC"/>
    <w:rsid w:val="004C3FED"/>
    <w:rsid w:val="004C49C8"/>
    <w:rsid w:val="004D4F3E"/>
    <w:rsid w:val="00501247"/>
    <w:rsid w:val="00501B5B"/>
    <w:rsid w:val="00513760"/>
    <w:rsid w:val="00520B9C"/>
    <w:rsid w:val="0052312E"/>
    <w:rsid w:val="00545C53"/>
    <w:rsid w:val="00582BBA"/>
    <w:rsid w:val="00583A41"/>
    <w:rsid w:val="005945F4"/>
    <w:rsid w:val="00611689"/>
    <w:rsid w:val="00627E44"/>
    <w:rsid w:val="00631258"/>
    <w:rsid w:val="0064036A"/>
    <w:rsid w:val="006543A4"/>
    <w:rsid w:val="006B0FC3"/>
    <w:rsid w:val="006C73C6"/>
    <w:rsid w:val="006F6443"/>
    <w:rsid w:val="007015D5"/>
    <w:rsid w:val="00743933"/>
    <w:rsid w:val="00751C1C"/>
    <w:rsid w:val="00751D65"/>
    <w:rsid w:val="00754C5C"/>
    <w:rsid w:val="007639C5"/>
    <w:rsid w:val="00763A9A"/>
    <w:rsid w:val="00795F05"/>
    <w:rsid w:val="00814DEF"/>
    <w:rsid w:val="00817882"/>
    <w:rsid w:val="00830B8F"/>
    <w:rsid w:val="00836CA9"/>
    <w:rsid w:val="00840DE1"/>
    <w:rsid w:val="00853CC7"/>
    <w:rsid w:val="0085692A"/>
    <w:rsid w:val="00861E34"/>
    <w:rsid w:val="00881550"/>
    <w:rsid w:val="00892EEB"/>
    <w:rsid w:val="00896FA7"/>
    <w:rsid w:val="008A6F37"/>
    <w:rsid w:val="008B2FB1"/>
    <w:rsid w:val="008B3ABD"/>
    <w:rsid w:val="008C20FA"/>
    <w:rsid w:val="00922252"/>
    <w:rsid w:val="00926322"/>
    <w:rsid w:val="009B2DFB"/>
    <w:rsid w:val="009C27EA"/>
    <w:rsid w:val="009C3170"/>
    <w:rsid w:val="009E300A"/>
    <w:rsid w:val="009E7469"/>
    <w:rsid w:val="00A06B7A"/>
    <w:rsid w:val="00A10B4E"/>
    <w:rsid w:val="00A22EF5"/>
    <w:rsid w:val="00A4598C"/>
    <w:rsid w:val="00A90405"/>
    <w:rsid w:val="00A94F78"/>
    <w:rsid w:val="00AA45E5"/>
    <w:rsid w:val="00AA6AFF"/>
    <w:rsid w:val="00AB5A89"/>
    <w:rsid w:val="00AC2B2D"/>
    <w:rsid w:val="00AF2597"/>
    <w:rsid w:val="00B01A02"/>
    <w:rsid w:val="00B1631E"/>
    <w:rsid w:val="00B45635"/>
    <w:rsid w:val="00B62D18"/>
    <w:rsid w:val="00B6592B"/>
    <w:rsid w:val="00B718C7"/>
    <w:rsid w:val="00B85C5B"/>
    <w:rsid w:val="00BA12AF"/>
    <w:rsid w:val="00BA23A4"/>
    <w:rsid w:val="00BA71DE"/>
    <w:rsid w:val="00BA7AE7"/>
    <w:rsid w:val="00BC2D21"/>
    <w:rsid w:val="00BD2BC4"/>
    <w:rsid w:val="00BE6CC7"/>
    <w:rsid w:val="00BE6F57"/>
    <w:rsid w:val="00BE70A1"/>
    <w:rsid w:val="00C00422"/>
    <w:rsid w:val="00C20C8B"/>
    <w:rsid w:val="00C36F65"/>
    <w:rsid w:val="00C43A98"/>
    <w:rsid w:val="00C45DA0"/>
    <w:rsid w:val="00C610C7"/>
    <w:rsid w:val="00C71D1C"/>
    <w:rsid w:val="00C82333"/>
    <w:rsid w:val="00C942D0"/>
    <w:rsid w:val="00CE0BA3"/>
    <w:rsid w:val="00CE5C05"/>
    <w:rsid w:val="00CF17DA"/>
    <w:rsid w:val="00D02AE5"/>
    <w:rsid w:val="00D06DB8"/>
    <w:rsid w:val="00D2733A"/>
    <w:rsid w:val="00D31113"/>
    <w:rsid w:val="00D41088"/>
    <w:rsid w:val="00D41C16"/>
    <w:rsid w:val="00D476F7"/>
    <w:rsid w:val="00D51812"/>
    <w:rsid w:val="00D65849"/>
    <w:rsid w:val="00D7210A"/>
    <w:rsid w:val="00DA70BF"/>
    <w:rsid w:val="00DA7452"/>
    <w:rsid w:val="00DF1965"/>
    <w:rsid w:val="00E179A0"/>
    <w:rsid w:val="00E433E5"/>
    <w:rsid w:val="00E80803"/>
    <w:rsid w:val="00E8682C"/>
    <w:rsid w:val="00EE630F"/>
    <w:rsid w:val="00EE6E04"/>
    <w:rsid w:val="00F275CC"/>
    <w:rsid w:val="00F34D34"/>
    <w:rsid w:val="00F370A3"/>
    <w:rsid w:val="00F4746C"/>
    <w:rsid w:val="00F53270"/>
    <w:rsid w:val="00F63B91"/>
    <w:rsid w:val="00F73B4E"/>
    <w:rsid w:val="00FC001B"/>
    <w:rsid w:val="00FC3AAE"/>
    <w:rsid w:val="00FE19C0"/>
    <w:rsid w:val="00FE20EC"/>
    <w:rsid w:val="00FE4D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73AF1"/>
  <w15:docId w15:val="{A449509C-8B16-4D42-B674-B23D03CBE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FB"/>
    <w:pPr>
      <w:spacing w:before="60" w:after="120"/>
    </w:pPr>
    <w:rPr>
      <w:sz w:val="24"/>
      <w:szCs w:val="24"/>
    </w:rPr>
  </w:style>
  <w:style w:type="paragraph" w:styleId="Heading1">
    <w:name w:val="heading 1"/>
    <w:basedOn w:val="Normal"/>
    <w:next w:val="Normal"/>
    <w:link w:val="Heading1Char"/>
    <w:uiPriority w:val="9"/>
    <w:qFormat/>
    <w:rsid w:val="00F275CC"/>
    <w:pPr>
      <w:keepNext/>
      <w:keepLines/>
      <w:spacing w:before="240" w:after="160"/>
      <w:outlineLvl w:val="0"/>
    </w:pPr>
    <w:rPr>
      <w:rFonts w:eastAsia="MS Gothic"/>
      <w:b/>
      <w:bCs/>
      <w:caps/>
      <w:sz w:val="28"/>
      <w:szCs w:val="36"/>
    </w:rPr>
  </w:style>
  <w:style w:type="paragraph" w:styleId="Heading2">
    <w:name w:val="heading 2"/>
    <w:basedOn w:val="Normal"/>
    <w:next w:val="Normal"/>
    <w:link w:val="Heading2Char"/>
    <w:uiPriority w:val="9"/>
    <w:qFormat/>
    <w:rsid w:val="00126682"/>
    <w:pPr>
      <w:shd w:val="clear" w:color="auto" w:fill="FFFFFF" w:themeFill="background1"/>
      <w:spacing w:before="0" w:after="0"/>
      <w:outlineLvl w:val="1"/>
    </w:pPr>
  </w:style>
  <w:style w:type="paragraph" w:styleId="Heading3">
    <w:name w:val="heading 3"/>
    <w:basedOn w:val="Normal"/>
    <w:next w:val="Normal"/>
    <w:link w:val="Heading3Char"/>
    <w:uiPriority w:val="9"/>
    <w:qFormat/>
    <w:rsid w:val="009B2DFB"/>
    <w:pPr>
      <w:keepNext/>
      <w:keepLines/>
      <w:spacing w:before="160"/>
      <w:outlineLvl w:val="2"/>
    </w:pPr>
    <w:rPr>
      <w:rFonts w:eastAsia="MS Gothic"/>
      <w:b/>
      <w:bCs/>
      <w:sz w:val="28"/>
      <w:szCs w:val="28"/>
    </w:rPr>
  </w:style>
  <w:style w:type="paragraph" w:styleId="Heading4">
    <w:name w:val="heading 4"/>
    <w:basedOn w:val="Normal"/>
    <w:next w:val="Normal"/>
    <w:link w:val="Heading4Char"/>
    <w:uiPriority w:val="9"/>
    <w:qFormat/>
    <w:rsid w:val="009B2DFB"/>
    <w:pPr>
      <w:keepNext/>
      <w:keepLines/>
      <w:spacing w:before="120"/>
      <w:outlineLvl w:val="3"/>
    </w:pPr>
    <w:rPr>
      <w:rFonts w:eastAsia="MS Gothic"/>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9B2DFB"/>
    <w:rPr>
      <w:rFonts w:ascii="Calibri" w:eastAsia="MS Gothic" w:hAnsi="Calibri" w:cs="Times New Roman"/>
      <w:b/>
      <w:bCs/>
      <w:i/>
      <w:iCs/>
      <w:sz w:val="26"/>
      <w:szCs w:val="26"/>
    </w:rPr>
  </w:style>
  <w:style w:type="character" w:customStyle="1" w:styleId="Heading3Char">
    <w:name w:val="Heading 3 Char"/>
    <w:link w:val="Heading3"/>
    <w:uiPriority w:val="9"/>
    <w:semiHidden/>
    <w:rsid w:val="009B2DFB"/>
    <w:rPr>
      <w:rFonts w:ascii="Calibri" w:eastAsia="MS Gothic" w:hAnsi="Calibri" w:cs="Times New Roman"/>
      <w:b/>
      <w:bCs/>
      <w:sz w:val="28"/>
      <w:szCs w:val="28"/>
    </w:rPr>
  </w:style>
  <w:style w:type="character" w:customStyle="1" w:styleId="Heading2Char">
    <w:name w:val="Heading 2 Char"/>
    <w:link w:val="Heading2"/>
    <w:uiPriority w:val="9"/>
    <w:rsid w:val="00126682"/>
    <w:rPr>
      <w:sz w:val="24"/>
      <w:szCs w:val="24"/>
      <w:shd w:val="clear" w:color="auto" w:fill="FFFFFF" w:themeFill="background1"/>
    </w:rPr>
  </w:style>
  <w:style w:type="character" w:customStyle="1" w:styleId="Heading1Char">
    <w:name w:val="Heading 1 Char"/>
    <w:link w:val="Heading1"/>
    <w:uiPriority w:val="9"/>
    <w:rsid w:val="00F275CC"/>
    <w:rPr>
      <w:rFonts w:eastAsia="MS Gothic"/>
      <w:b/>
      <w:bCs/>
      <w:caps/>
      <w:sz w:val="28"/>
      <w:szCs w:val="36"/>
    </w:rPr>
  </w:style>
  <w:style w:type="paragraph" w:styleId="Title">
    <w:name w:val="Title"/>
    <w:basedOn w:val="Normal"/>
    <w:next w:val="Normal"/>
    <w:link w:val="TitleChar"/>
    <w:uiPriority w:val="10"/>
    <w:qFormat/>
    <w:rsid w:val="009B2DFB"/>
    <w:pPr>
      <w:keepLines/>
      <w:pageBreakBefore/>
      <w:pBdr>
        <w:bottom w:val="single" w:sz="8" w:space="4" w:color="4F81BD"/>
      </w:pBdr>
      <w:spacing w:before="100" w:after="360"/>
      <w:contextualSpacing/>
      <w:jc w:val="center"/>
    </w:pPr>
    <w:rPr>
      <w:rFonts w:eastAsia="MS Gothic"/>
      <w:b/>
      <w:bCs/>
      <w:caps/>
      <w:spacing w:val="5"/>
      <w:kern w:val="28"/>
      <w:sz w:val="48"/>
      <w:szCs w:val="48"/>
    </w:rPr>
  </w:style>
  <w:style w:type="character" w:customStyle="1" w:styleId="TitleChar">
    <w:name w:val="Title Char"/>
    <w:link w:val="Title"/>
    <w:uiPriority w:val="10"/>
    <w:rsid w:val="009B2DFB"/>
    <w:rPr>
      <w:rFonts w:ascii="Calibri" w:eastAsia="MS Gothic" w:hAnsi="Calibri" w:cs="Times New Roman"/>
      <w:b/>
      <w:bCs/>
      <w:caps/>
      <w:spacing w:val="5"/>
      <w:kern w:val="28"/>
      <w:sz w:val="48"/>
      <w:szCs w:val="48"/>
    </w:rPr>
  </w:style>
  <w:style w:type="paragraph" w:styleId="FootnoteText">
    <w:name w:val="footnote text"/>
    <w:basedOn w:val="Normal"/>
    <w:link w:val="FootnoteTextChar"/>
    <w:uiPriority w:val="99"/>
    <w:semiHidden/>
    <w:unhideWhenUsed/>
    <w:rsid w:val="009B2DFB"/>
    <w:pPr>
      <w:spacing w:before="40" w:after="40"/>
    </w:pPr>
    <w:rPr>
      <w:sz w:val="20"/>
      <w:szCs w:val="20"/>
    </w:rPr>
  </w:style>
  <w:style w:type="character" w:customStyle="1" w:styleId="FootnoteTextChar">
    <w:name w:val="Footnote Text Char"/>
    <w:link w:val="FootnoteText"/>
    <w:uiPriority w:val="99"/>
    <w:semiHidden/>
    <w:rsid w:val="009B2DFB"/>
    <w:rPr>
      <w:rFonts w:ascii="Calibri" w:hAnsi="Calibri"/>
      <w:sz w:val="20"/>
    </w:rPr>
  </w:style>
  <w:style w:type="paragraph" w:styleId="Header">
    <w:name w:val="header"/>
    <w:basedOn w:val="Normal"/>
    <w:link w:val="HeaderChar"/>
    <w:uiPriority w:val="99"/>
    <w:unhideWhenUsed/>
    <w:rsid w:val="00BE6CC7"/>
    <w:pPr>
      <w:tabs>
        <w:tab w:val="center" w:pos="4320"/>
        <w:tab w:val="right" w:pos="8640"/>
      </w:tabs>
      <w:spacing w:before="0" w:after="0"/>
    </w:pPr>
  </w:style>
  <w:style w:type="character" w:customStyle="1" w:styleId="HeaderChar">
    <w:name w:val="Header Char"/>
    <w:basedOn w:val="DefaultParagraphFont"/>
    <w:link w:val="Header"/>
    <w:uiPriority w:val="99"/>
    <w:rsid w:val="00BE6CC7"/>
  </w:style>
  <w:style w:type="paragraph" w:styleId="Footer">
    <w:name w:val="footer"/>
    <w:basedOn w:val="Normal"/>
    <w:link w:val="FooterChar"/>
    <w:uiPriority w:val="99"/>
    <w:unhideWhenUsed/>
    <w:rsid w:val="00BE6CC7"/>
    <w:pPr>
      <w:tabs>
        <w:tab w:val="center" w:pos="4320"/>
        <w:tab w:val="right" w:pos="8640"/>
      </w:tabs>
      <w:spacing w:before="0" w:after="0"/>
    </w:pPr>
  </w:style>
  <w:style w:type="character" w:customStyle="1" w:styleId="FooterChar">
    <w:name w:val="Footer Char"/>
    <w:basedOn w:val="DefaultParagraphFont"/>
    <w:link w:val="Footer"/>
    <w:uiPriority w:val="99"/>
    <w:rsid w:val="00BE6CC7"/>
  </w:style>
  <w:style w:type="paragraph" w:styleId="BalloonText">
    <w:name w:val="Balloon Text"/>
    <w:basedOn w:val="Normal"/>
    <w:link w:val="BalloonTextChar"/>
    <w:uiPriority w:val="99"/>
    <w:semiHidden/>
    <w:unhideWhenUsed/>
    <w:rsid w:val="00BE6CC7"/>
    <w:pPr>
      <w:spacing w:before="0" w:after="0"/>
    </w:pPr>
    <w:rPr>
      <w:rFonts w:ascii="Lucida Grande" w:hAnsi="Lucida Grande"/>
      <w:sz w:val="18"/>
      <w:szCs w:val="18"/>
    </w:rPr>
  </w:style>
  <w:style w:type="character" w:customStyle="1" w:styleId="BalloonTextChar">
    <w:name w:val="Balloon Text Char"/>
    <w:link w:val="BalloonText"/>
    <w:uiPriority w:val="99"/>
    <w:semiHidden/>
    <w:rsid w:val="00BE6CC7"/>
    <w:rPr>
      <w:rFonts w:ascii="Lucida Grande" w:hAnsi="Lucida Grande" w:cs="Lucida Grande"/>
      <w:sz w:val="18"/>
      <w:szCs w:val="18"/>
    </w:rPr>
  </w:style>
  <w:style w:type="table" w:styleId="TableGrid">
    <w:name w:val="Table Grid"/>
    <w:basedOn w:val="TableNormal"/>
    <w:rsid w:val="00E80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840DE1"/>
    <w:pPr>
      <w:ind w:left="720"/>
      <w:contextualSpacing/>
    </w:pPr>
  </w:style>
  <w:style w:type="paragraph" w:styleId="PlainText">
    <w:name w:val="Plain Text"/>
    <w:basedOn w:val="Normal"/>
    <w:link w:val="PlainTextChar"/>
    <w:rsid w:val="00892EEB"/>
    <w:pPr>
      <w:spacing w:before="40" w:after="40"/>
      <w:contextualSpacing/>
    </w:pPr>
    <w:rPr>
      <w:rFonts w:ascii="Book Antiqua" w:eastAsia="Times New Roman" w:hAnsi="Book Antiqua"/>
      <w:sz w:val="22"/>
    </w:rPr>
  </w:style>
  <w:style w:type="character" w:customStyle="1" w:styleId="PlainTextChar">
    <w:name w:val="Plain Text Char"/>
    <w:link w:val="PlainText"/>
    <w:rsid w:val="00892EEB"/>
    <w:rPr>
      <w:rFonts w:ascii="Book Antiqua" w:eastAsia="Times New Roman" w:hAnsi="Book Antiqua"/>
      <w:sz w:val="22"/>
      <w:szCs w:val="24"/>
    </w:rPr>
  </w:style>
  <w:style w:type="paragraph" w:styleId="NormalWeb">
    <w:name w:val="Normal (Web)"/>
    <w:basedOn w:val="Normal"/>
    <w:uiPriority w:val="99"/>
    <w:semiHidden/>
    <w:unhideWhenUsed/>
    <w:rsid w:val="00611689"/>
    <w:pPr>
      <w:spacing w:before="100" w:beforeAutospacing="1" w:after="100" w:afterAutospacing="1"/>
    </w:pPr>
    <w:rPr>
      <w:rFonts w:ascii="Times New Roman" w:eastAsia="Times New Roman" w:hAnsi="Times New Roman"/>
      <w:lang w:val="en-CA" w:eastAsia="en-CA"/>
    </w:rPr>
  </w:style>
  <w:style w:type="paragraph" w:styleId="ListParagraph">
    <w:name w:val="List Paragraph"/>
    <w:basedOn w:val="Normal"/>
    <w:uiPriority w:val="72"/>
    <w:qFormat/>
    <w:rsid w:val="00611689"/>
    <w:pPr>
      <w:ind w:left="720"/>
      <w:contextualSpacing/>
    </w:pPr>
  </w:style>
  <w:style w:type="paragraph" w:styleId="BodyText">
    <w:name w:val="Body Text"/>
    <w:basedOn w:val="Normal"/>
    <w:link w:val="BodyTextChar"/>
    <w:uiPriority w:val="1"/>
    <w:qFormat/>
    <w:rsid w:val="00183146"/>
    <w:pPr>
      <w:widowControl w:val="0"/>
      <w:spacing w:before="119" w:after="0"/>
      <w:ind w:left="2277" w:hanging="360"/>
    </w:pPr>
    <w:rPr>
      <w:rFonts w:ascii="Tahoma" w:eastAsia="Tahoma" w:hAnsi="Tahoma" w:cstheme="minorBidi"/>
      <w:sz w:val="20"/>
      <w:szCs w:val="20"/>
    </w:rPr>
  </w:style>
  <w:style w:type="character" w:customStyle="1" w:styleId="BodyTextChar">
    <w:name w:val="Body Text Char"/>
    <w:basedOn w:val="DefaultParagraphFont"/>
    <w:link w:val="BodyText"/>
    <w:uiPriority w:val="1"/>
    <w:rsid w:val="00183146"/>
    <w:rPr>
      <w:rFonts w:ascii="Tahoma" w:eastAsia="Tahoma" w:hAnsi="Tahoma" w:cstheme="minorBidi"/>
    </w:rPr>
  </w:style>
  <w:style w:type="paragraph" w:styleId="TOC2">
    <w:name w:val="toc 2"/>
    <w:basedOn w:val="Normal"/>
    <w:next w:val="Normal"/>
    <w:autoRedefine/>
    <w:uiPriority w:val="39"/>
    <w:unhideWhenUsed/>
    <w:rsid w:val="00AA45E5"/>
    <w:pPr>
      <w:spacing w:after="100"/>
      <w:ind w:left="240"/>
    </w:pPr>
  </w:style>
  <w:style w:type="character" w:styleId="Hyperlink">
    <w:name w:val="Hyperlink"/>
    <w:basedOn w:val="DefaultParagraphFont"/>
    <w:uiPriority w:val="99"/>
    <w:unhideWhenUsed/>
    <w:rsid w:val="00AA45E5"/>
    <w:rPr>
      <w:color w:val="0000FF" w:themeColor="hyperlink"/>
      <w:u w:val="single"/>
    </w:rPr>
  </w:style>
  <w:style w:type="character" w:styleId="Emphasis">
    <w:name w:val="Emphasis"/>
    <w:basedOn w:val="DefaultParagraphFont"/>
    <w:uiPriority w:val="20"/>
    <w:qFormat/>
    <w:rsid w:val="00280684"/>
    <w:rPr>
      <w:i/>
      <w:iCs/>
    </w:rPr>
  </w:style>
  <w:style w:type="paragraph" w:styleId="TOC1">
    <w:name w:val="toc 1"/>
    <w:basedOn w:val="Normal"/>
    <w:next w:val="Normal"/>
    <w:autoRedefine/>
    <w:uiPriority w:val="39"/>
    <w:unhideWhenUsed/>
    <w:rsid w:val="00861E34"/>
    <w:pPr>
      <w:spacing w:after="100"/>
    </w:pPr>
  </w:style>
  <w:style w:type="paragraph" w:styleId="TOCHeading">
    <w:name w:val="TOC Heading"/>
    <w:basedOn w:val="Heading1"/>
    <w:next w:val="Normal"/>
    <w:uiPriority w:val="39"/>
    <w:semiHidden/>
    <w:unhideWhenUsed/>
    <w:qFormat/>
    <w:rsid w:val="00FE20EC"/>
    <w:pPr>
      <w:spacing w:before="480" w:after="0" w:line="276" w:lineRule="auto"/>
      <w:outlineLvl w:val="9"/>
    </w:pPr>
    <w:rPr>
      <w:rFonts w:asciiTheme="majorHAnsi" w:eastAsiaTheme="majorEastAsia" w:hAnsiTheme="majorHAnsi" w:cstheme="majorBidi"/>
      <w:caps w:val="0"/>
      <w:color w:val="365F91" w:themeColor="accent1" w:themeShade="BF"/>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994390">
      <w:bodyDiv w:val="1"/>
      <w:marLeft w:val="0"/>
      <w:marRight w:val="0"/>
      <w:marTop w:val="0"/>
      <w:marBottom w:val="0"/>
      <w:divBdr>
        <w:top w:val="none" w:sz="0" w:space="0" w:color="auto"/>
        <w:left w:val="none" w:sz="0" w:space="0" w:color="auto"/>
        <w:bottom w:val="none" w:sz="0" w:space="0" w:color="auto"/>
        <w:right w:val="none" w:sz="0" w:space="0" w:color="auto"/>
      </w:divBdr>
      <w:divsChild>
        <w:div w:id="710151872">
          <w:marLeft w:val="0"/>
          <w:marRight w:val="0"/>
          <w:marTop w:val="0"/>
          <w:marBottom w:val="0"/>
          <w:divBdr>
            <w:top w:val="none" w:sz="0" w:space="0" w:color="auto"/>
            <w:left w:val="none" w:sz="0" w:space="0" w:color="auto"/>
            <w:bottom w:val="none" w:sz="0" w:space="0" w:color="auto"/>
            <w:right w:val="none" w:sz="0" w:space="0" w:color="auto"/>
          </w:divBdr>
          <w:divsChild>
            <w:div w:id="573977615">
              <w:marLeft w:val="0"/>
              <w:marRight w:val="0"/>
              <w:marTop w:val="0"/>
              <w:marBottom w:val="0"/>
              <w:divBdr>
                <w:top w:val="none" w:sz="0" w:space="0" w:color="auto"/>
                <w:left w:val="none" w:sz="0" w:space="0" w:color="auto"/>
                <w:bottom w:val="none" w:sz="0" w:space="0" w:color="auto"/>
                <w:right w:val="none" w:sz="0" w:space="0" w:color="auto"/>
              </w:divBdr>
              <w:divsChild>
                <w:div w:id="1694963937">
                  <w:marLeft w:val="0"/>
                  <w:marRight w:val="0"/>
                  <w:marTop w:val="0"/>
                  <w:marBottom w:val="0"/>
                  <w:divBdr>
                    <w:top w:val="none" w:sz="0" w:space="0" w:color="auto"/>
                    <w:left w:val="none" w:sz="0" w:space="0" w:color="auto"/>
                    <w:bottom w:val="none" w:sz="0" w:space="0" w:color="auto"/>
                    <w:right w:val="none" w:sz="0" w:space="0" w:color="auto"/>
                  </w:divBdr>
                  <w:divsChild>
                    <w:div w:id="515265214">
                      <w:marLeft w:val="0"/>
                      <w:marRight w:val="0"/>
                      <w:marTop w:val="0"/>
                      <w:marBottom w:val="0"/>
                      <w:divBdr>
                        <w:top w:val="none" w:sz="0" w:space="8" w:color="D9D9D8"/>
                        <w:left w:val="none" w:sz="0" w:space="11" w:color="D9D9D8"/>
                        <w:bottom w:val="none" w:sz="0" w:space="15" w:color="D9D9D8"/>
                        <w:right w:val="none" w:sz="0" w:space="11" w:color="D9D9D8"/>
                      </w:divBdr>
                    </w:div>
                  </w:divsChild>
                </w:div>
                <w:div w:id="205423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gov.mb.ca/chc/fipp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mb.ca/health/phi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5169A-9215-4F30-A8ED-0AE9E3BCC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2868</Words>
  <Characters>14890</Characters>
  <Application>Microsoft Office Word</Application>
  <DocSecurity>0</DocSecurity>
  <Lines>451</Lines>
  <Paragraphs>341</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1.0 POLICY</vt:lpstr>
      <vt:lpstr>2.0 AUTHORIZATION</vt:lpstr>
      <vt:lpstr>    3.01 The Freedom of Information and Protection of Privacy Act (Manitoba) ("FIPPA</vt:lpstr>
      <vt:lpstr>4.0 ACCOUNTABILITY</vt:lpstr>
      <vt:lpstr>5.0 OPENNESS AND TRANSPARENCY</vt:lpstr>
      <vt:lpstr>6.0 PROTECTION</vt:lpstr>
      <vt:lpstr>7.0 COLLECTION, USE AND DISCLOSURE OF PERSONAL HEALTH INFORMATION</vt:lpstr>
      <vt:lpstr>8.0 ORGANIZATIONAL SECURITY</vt:lpstr>
      <vt:lpstr>9.0 RECORD RETENTION</vt:lpstr>
      <vt:lpstr>10.0 PARTICIPANTS RIGHTS</vt:lpstr>
    </vt:vector>
  </TitlesOfParts>
  <Company>Our Community</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Borthwick</dc:creator>
  <cp:lastModifiedBy>Lori Zdebiak</cp:lastModifiedBy>
  <cp:revision>2</cp:revision>
  <cp:lastPrinted>2017-11-17T20:55:00Z</cp:lastPrinted>
  <dcterms:created xsi:type="dcterms:W3CDTF">2026-04-23T21:01:00Z</dcterms:created>
  <dcterms:modified xsi:type="dcterms:W3CDTF">2026-04-23T21:01:00Z</dcterms:modified>
</cp:coreProperties>
</file>